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2a04" w14:textId="83d2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2020 жылғы 29 маусымдағы № 256 "Ақтөбе облысы бойынша 2020 жылға пестицидтерге, биоагенттерге (энтомофагтарға) арналған субсидиялар тізбесі мен нормаларын, сондай-ақ пестицидтерге, биоагенттерге (энтофагтарға) арналған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23 қарашадағы № 416 қаулысы. Ақтөбе облысының Әділет департаментінде 2020 жылғы 25 қарашада № 7701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Нормативтік құқықтық актілерді мемлекеттік тіркеу тізілімінде № 20209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2020 жылғы 29 маусымдағы № 256 "Ақтөбе облысы бойынша 2020 жылға пестицидтерге, биоагенттерге (энтомофагтарға) арналған субсидиялар тізбесі мен нормаларын, сондай-ақ пестицидтерге, биоагенттерге (энтофагтарға)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7224 тіркелген, 2020 жылғы 30 маусымда Қазақстан Республикасы нормативтік құқықтық актілердің электрондық түрдегі эталондық бақылау банкінде жарияланған)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 бойынша 2020 жылға пестицидтерге, биоагенттерге (энтомофагтарға) арналған субсидиялар тізбесі мен нормаларын, сондай-ақ пестицидтерге, биоагенттерге (энтомофагтарға) арналған субсидиялар көлемдерін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23 қарашадағы № 416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29 маусымдағы № 256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пестицидтерге, биоагенттерге (энтомофагтарға) арналған субсидиялар тізбесі мен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MCPA қышқылы, диметиламин, калий және натрий тұздары түрінде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MCPA қышқылы,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357 г / 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2-этилхексил эфирінің кешені түрінде 2,4-қышқыл,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қышқылы 2-этилегексил эфирі,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күрделі эфир түріндегі қышқыл, 510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2,4 - Д қышқылы, 500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 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 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2,4-Д қышқылы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Мега60 %,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аммонии глюфосинаты,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диспергирленген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60%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қышқылы,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(имидаклоприд, 500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*қос мақсаттағы мемлекеттік тіркемесі бар және гербицид пен десикант ретінде қолданылатын препараттар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