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e23b" w14:textId="a54e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2019 жылғы 4 шілдедегі № 260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ережені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2020 жылғы 20 наурыздағы № 111 қаулысы. Ақтөбе облысының Әділет департаментінде 2020 жылғы 27 наурызда № 6918 болып тіркелді. Күші жойылды - Ақтөбе облысы әкімдігінің 2023 жылғы 9 қазандағы № 265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әкімдігінің 09.10.2023 № 265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Ақтөбе облысы әкімдігі ҚАУЛЫ ЕТЕДІ:</w:t>
      </w:r>
    </w:p>
    <w:bookmarkEnd w:id="0"/>
    <w:bookmarkStart w:name="z8" w:id="1"/>
    <w:p>
      <w:pPr>
        <w:spacing w:after="0"/>
        <w:ind w:left="0"/>
        <w:jc w:val="both"/>
      </w:pPr>
      <w:r>
        <w:rPr>
          <w:rFonts w:ascii="Times New Roman"/>
          <w:b w:val="false"/>
          <w:i w:val="false"/>
          <w:color w:val="000000"/>
          <w:sz w:val="28"/>
        </w:rPr>
        <w:t xml:space="preserve">
      1. Ақтөбе облысы әкімдігінің 2019 жылғы 4 шілдедегі № 260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6277 тіркелген, 2019 жылғы 22 шілдеде Қазақстан Республикасы нормативтік құқықтық актілерінің электрондық түрдегі Эталондық бақылау банкіне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редекциялада жазылсын:</w:t>
      </w:r>
    </w:p>
    <w:p>
      <w:pPr>
        <w:spacing w:after="0"/>
        <w:ind w:left="0"/>
        <w:jc w:val="both"/>
      </w:pPr>
      <w:r>
        <w:rPr>
          <w:rFonts w:ascii="Times New Roman"/>
          <w:b w:val="false"/>
          <w:i w:val="false"/>
          <w:color w:val="000000"/>
          <w:sz w:val="28"/>
        </w:rPr>
        <w:t>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ережені, сонымен қатар өтініш берушінің материалдық жағдайын тексеру қорытындысы бойынша мемлекеттік атулы әлеуметтік көмекке мұқтаждығын айқындау өлшемшарттарын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 осы қаулыға 1-қосымшаға сәйкес;</w:t>
      </w:r>
    </w:p>
    <w:p>
      <w:pPr>
        <w:spacing w:after="0"/>
        <w:ind w:left="0"/>
        <w:jc w:val="both"/>
      </w:pPr>
      <w:r>
        <w:rPr>
          <w:rFonts w:ascii="Times New Roman"/>
          <w:b w:val="false"/>
          <w:i w:val="false"/>
          <w:color w:val="000000"/>
          <w:sz w:val="28"/>
        </w:rPr>
        <w:t xml:space="preserve">
      2) өтініш берушінің материалдық жағдайын тексеру қорытындысы бойынша мемлекеттік атулы әлеуметтік көмекке мұқтаждығын айқындау өлшемшарттары осы қаулыға 2-қосымшаға сәйкес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оң жақтағы жоғарғы бұрыш</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"Ақтөбе облысы әкімдігінің </w:t>
      </w:r>
    </w:p>
    <w:p>
      <w:pPr>
        <w:spacing w:after="0"/>
        <w:ind w:left="0"/>
        <w:jc w:val="both"/>
      </w:pPr>
      <w:r>
        <w:rPr>
          <w:rFonts w:ascii="Times New Roman"/>
          <w:b w:val="false"/>
          <w:i w:val="false"/>
          <w:color w:val="000000"/>
          <w:sz w:val="28"/>
        </w:rPr>
        <w:t xml:space="preserve">
      2019 жылғы 4 шілдедегі </w:t>
      </w:r>
    </w:p>
    <w:p>
      <w:pPr>
        <w:spacing w:after="0"/>
        <w:ind w:left="0"/>
        <w:jc w:val="both"/>
      </w:pPr>
      <w:r>
        <w:rPr>
          <w:rFonts w:ascii="Times New Roman"/>
          <w:b w:val="false"/>
          <w:i w:val="false"/>
          <w:color w:val="000000"/>
          <w:sz w:val="28"/>
        </w:rPr>
        <w:t>
      № 260 қаулысына 1-қосымша";</w:t>
      </w:r>
    </w:p>
    <w:bookmarkStart w:name="z19" w:id="2"/>
    <w:p>
      <w:pPr>
        <w:spacing w:after="0"/>
        <w:ind w:left="0"/>
        <w:jc w:val="both"/>
      </w:pPr>
      <w:r>
        <w:rPr>
          <w:rFonts w:ascii="Times New Roman"/>
          <w:b w:val="false"/>
          <w:i w:val="false"/>
          <w:color w:val="000000"/>
          <w:sz w:val="28"/>
        </w:rPr>
        <w:t>
      Көрсетілген қаулымен бекітілген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ережелерде: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тексеру қорытындысы бойынша мемлекеттік атулы әлеуметтік көмекке мұқтаждығын айқындау өлшемшарттарын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осы қаулының 2-қосымшасына сәйкес өтініш берушінің материалдық жағдайын тексеру қорытындысы бойынша мемлекеттік атулы әлеуметтік көмекке мұқтаждығын айқындау өлшемшарттарын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Комиссия:</w:t>
      </w:r>
    </w:p>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bookmarkStart w:name="z29"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3"/>
    <w:bookmarkStart w:name="z30" w:id="4"/>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46" w:id="5"/>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5"/>
    <w:bookmarkStart w:name="z34"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облыстық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С. М. Қалдығұлова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"____" 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20 наурыздағы № 111 қаулысына 2-қосымша</w:t>
            </w:r>
          </w:p>
        </w:tc>
      </w:tr>
    </w:tbl>
    <w:p>
      <w:pPr>
        <w:spacing w:after="0"/>
        <w:ind w:left="0"/>
        <w:jc w:val="left"/>
      </w:pPr>
      <w:r>
        <w:rPr>
          <w:rFonts w:ascii="Times New Roman"/>
          <w:b/>
          <w:i w:val="false"/>
          <w:color w:val="000000"/>
        </w:rPr>
        <w:t xml:space="preserve"> Өтініш берушінің материалдық жағдайын тексеру қорытындысы бойынша мемлекеттік атаулы әлеуметтік көмекке мұқтаждығын айқындау өлшемшарттары</w:t>
      </w:r>
    </w:p>
    <w:bookmarkStart w:name="z45" w:id="7"/>
    <w:p>
      <w:pPr>
        <w:spacing w:after="0"/>
        <w:ind w:left="0"/>
        <w:jc w:val="both"/>
      </w:pPr>
      <w:r>
        <w:rPr>
          <w:rFonts w:ascii="Times New Roman"/>
          <w:b w:val="false"/>
          <w:i w:val="false"/>
          <w:color w:val="000000"/>
          <w:sz w:val="28"/>
        </w:rPr>
        <w:t>
      1. Мемлекеттік атаулы әлеуметтік көмекке мұқтаждығын айқындау өлшемшарттары:</w:t>
      </w:r>
    </w:p>
    <w:bookmarkEnd w:id="7"/>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 оралман, босқын, шетелдік және Қазақстан Республикасында тұрақты тұратын, азаматтығы жоқ адам мәртебесінің бар болуы;</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халықты жұмыспен қамту орталығымен немесе кент, ауыл, ауылдық округ әкімімен расталған мәліметтердің бар болуы;</w:t>
      </w:r>
    </w:p>
    <w:p>
      <w:pPr>
        <w:spacing w:after="0"/>
        <w:ind w:left="0"/>
        <w:jc w:val="both"/>
      </w:pPr>
      <w:r>
        <w:rPr>
          <w:rFonts w:ascii="Times New Roman"/>
          <w:b w:val="false"/>
          <w:i w:val="false"/>
          <w:color w:val="000000"/>
          <w:sz w:val="28"/>
        </w:rPr>
        <w:t>
      3) учаскелік комиссиямен әзірленген өтініш берушінің материалдық жағдайын тексеру қорытындысы бойынша атаулы әлеуметтік көмек беру қажеттігі туралы қорытындының болуы болып табылады.</w:t>
      </w:r>
    </w:p>
    <w:p>
      <w:pPr>
        <w:spacing w:after="0"/>
        <w:ind w:left="0"/>
        <w:jc w:val="both"/>
      </w:pPr>
      <w:r>
        <w:rPr>
          <w:rFonts w:ascii="Times New Roman"/>
          <w:b w:val="false"/>
          <w:i w:val="false"/>
          <w:color w:val="000000"/>
          <w:sz w:val="28"/>
        </w:rPr>
        <w:t xml:space="preserve">
      Өтініш берушіге және (немесе) "Мемлекеттік атаулы әлеуметтік көмек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адамдарға атаулы әлеуметтік көмек беруге қажеттіліктің жоқтығы туралы учаскелік комиссиямен қорытынды шығаруға келесі өлшемшарттардың бірі негіз болып табылады:</w:t>
      </w:r>
    </w:p>
    <w:p>
      <w:pPr>
        <w:spacing w:after="0"/>
        <w:ind w:left="0"/>
        <w:jc w:val="both"/>
      </w:pPr>
      <w:r>
        <w:rPr>
          <w:rFonts w:ascii="Times New Roman"/>
          <w:b w:val="false"/>
          <w:i w:val="false"/>
          <w:color w:val="000000"/>
          <w:sz w:val="28"/>
        </w:rPr>
        <w:t>
      1) жалпы тиімді көлемі отбасының бір мүшесіне 18 шаршы метрден аспайтын барлық тұрғын үйлерді есептегенде, оның ішінде, тиісті актілермен расталатын авариялық жағдайдағы тұрғын үйлерді қоспағанда, атаулы әлеуметтік көмекке жүгіну мерзіміне дейінгі соңғы 5 жылда иеліктен шығарылған тұруға жарақты жеке меншік иелігіндегі біреуден аса тұрғын үйдің бар болуы;</w:t>
      </w:r>
    </w:p>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p>
      <w:pPr>
        <w:spacing w:after="0"/>
        <w:ind w:left="0"/>
        <w:jc w:val="both"/>
      </w:pPr>
      <w:r>
        <w:rPr>
          <w:rFonts w:ascii="Times New Roman"/>
          <w:b w:val="false"/>
          <w:i w:val="false"/>
          <w:color w:val="000000"/>
          <w:sz w:val="28"/>
        </w:rPr>
        <w:t>
      4) көпбалалы отбасыларды және мүгедек балалар, бірінші және екінші топ мүгедектері бар отбасыларды қоспағанда оның (олардың) жеке меншігінде және (немесе) уақытша иелігінде, қолданысында біреуден астам жеңіл автокөлігі бар болуы;</w:t>
      </w:r>
    </w:p>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арнайы бейімделген және (немесе) арнаулы автомобильдердің және (немесе) теңіз және (немесе) ішкі су және (немесе) әуе көліктерінің бар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