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68d" w14:textId="5cac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25 желтоқсандағы № 6С-48/2 "2020-2022 жылдарға арналған Жарқайың ауданының Державин қаласы, ауылдық округтері мен ауылдарының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27 наурыздағы № 6С-51/3 шешімі. Ақмола облысының Әділет департаментінде 2020 жылғы 31 наурызда № 7778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Жарқайың ауданының Державин қаласы, ауылдық округтері мен ауылдарының бюджеттері туралы" 2019 жылғы 25 желтоқсандағы № 6С-48/2 (Нормативтік құқықтық актілерді мемлекеттік тіркеу тізілімінде № 7647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Державин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- 61371,0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- 14576,0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Державин қаласы бюджеті көлемінде аудандық бюджеттен берілетін трансферттер 8901,0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2020-2022 жылдарға арналған Уәлихан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- 5376,0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Уәлихан ауылдық округінің бюджетінде 5376,0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2020-2022 жылдарға арналған Костычево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- 3420,0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Костычево ауылдық округінің бюджетінде 3420,0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2020-2022 жылдарға арналған Нахимов ауылдық округінің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- 14169,0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Нахимов ауылдық округінің бюджетінде 196,0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Отрадный ауылдық округінің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Отрадный ауылдық округінің бюджетінде 1005,0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Жаңадала ауылдық округінің бюджеті тиісінше 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Жаңадала ауылдық округінің бюджетінде 1271,0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Бірсуат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- 15380,0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2020 жылға арналған Бірсуат ауылының бюджетінде 1703,0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2020-2022 жылдарға арналған Гастелло ауылының бюджеті тиісінше 22, 23 және 24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Гастелло ауылының бюджетінде 1342,0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Далабай ауылының бюджеті тиісінше 25, 26 және 27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2020 жылға арналған Далабай ауылының бюджетінде 558,0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Құмсуат ауылының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2020 жылға арналған Құмсуат ауылының бюджетінде 450,0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2020-2022 жылдарға арналған Львов ауылының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- 13415,0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2020 жылға арналған Львов ауылының бюджетінде 735,0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2020-2022 жылдарға арналған Пригород ауылының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2020 жылға арналған Пригород ауылының бюджетінде 1358,0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Пятигор ауылының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- 3657,0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2020 жылға арналған Пятигор ауылының бюджетінде 3657,0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2020-2022 жылдарға арналған Тасөткел ауылының бюджеті тиісінше 40, 41 және 42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Тасөткел ауылының бюджетінде 153,0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2020-2022 жылдарға арналған Тассуат ауылының бюджеті тиісінше 43, 44 және 45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2020 жылға арналған Тассуат ауылының бюджетінде 175,0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2020-2022 жылдарға арналған Үшқарасу ауылының бюджеті тиісінше 46, 47 және 48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2020 жылға арналған Үшқарасу ауылының бюджетінде 61,0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Шойындыкөл ауылының бюджеті тиісінше 49, 50 және 51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- 14060,0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- 524,0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2020 жылға арналған Шойындыкөл ауылының бюджетінде 524,0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Костычево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Нахимов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Отрадный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Гастелло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Далабай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Құмсуат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Львов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Пятигор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Үшқарасу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Шойындыкөл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