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78e5" w14:textId="0d478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Аршалы ауданының аумағында орналасқан Шелқар көлінің су қорғау аймағы мен белдеуін және оларды шаруашылыққа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2020 жылғы 29 қазандағы № А-11/549 қаулысы. Ақмола облысының Әділет департаментінде 2020 жылғы 2 қарашада № 8120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2003 жылғы 9 шілдедегі Қазақстан Республикасының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 Аршалы ауданының аумағында орналасқан Шелқар көлінің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Аршалы ауданының аумағында орналасқан Шелқар көлінің су қорғау аймағы мен белдеуін шаруашылыққа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Ғ.К. Әбдіхалықовқа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Тауарлар мен көрсетілетін қызметтердің</w:t>
            </w:r>
          </w:p>
          <w:p>
            <w:pPr>
              <w:spacing w:after="20"/>
              <w:ind w:left="20"/>
              <w:jc w:val="both"/>
            </w:pPr>
            <w:r>
              <w:rPr>
                <w:rFonts w:ascii="Times New Roman"/>
                <w:b w:val="false"/>
                <w:i/>
                <w:color w:val="000000"/>
                <w:sz w:val="20"/>
              </w:rPr>
              <w:t>сапасы мен қауіпсіздігін бақылау комитетінің</w:t>
            </w:r>
          </w:p>
          <w:p>
            <w:pPr>
              <w:spacing w:after="20"/>
              <w:ind w:left="20"/>
              <w:jc w:val="both"/>
            </w:pPr>
            <w:r>
              <w:rPr>
                <w:rFonts w:ascii="Times New Roman"/>
                <w:b w:val="false"/>
                <w:i/>
                <w:color w:val="000000"/>
                <w:sz w:val="20"/>
              </w:rPr>
              <w:t>Ақмола облысы бойынша тауарлар</w:t>
            </w:r>
          </w:p>
          <w:p>
            <w:pPr>
              <w:spacing w:after="20"/>
              <w:ind w:left="20"/>
              <w:jc w:val="both"/>
            </w:pPr>
            <w:r>
              <w:rPr>
                <w:rFonts w:ascii="Times New Roman"/>
                <w:b w:val="false"/>
                <w:i/>
                <w:color w:val="000000"/>
                <w:sz w:val="20"/>
              </w:rPr>
              <w:t>мен көрсетілетін қызметтердің</w:t>
            </w:r>
          </w:p>
          <w:p>
            <w:pPr>
              <w:spacing w:after="20"/>
              <w:ind w:left="20"/>
              <w:jc w:val="both"/>
            </w:pPr>
            <w:r>
              <w:rPr>
                <w:rFonts w:ascii="Times New Roman"/>
                <w:b w:val="false"/>
                <w:i/>
                <w:color w:val="000000"/>
                <w:sz w:val="20"/>
              </w:rPr>
              <w:t>сапасы мен қауіпсіздігін бақылау</w:t>
            </w:r>
          </w:p>
          <w:p>
            <w:pPr>
              <w:spacing w:after="20"/>
              <w:ind w:left="20"/>
              <w:jc w:val="both"/>
            </w:pPr>
            <w:r>
              <w:rPr>
                <w:rFonts w:ascii="Times New Roman"/>
                <w:b w:val="false"/>
                <w:i/>
                <w:color w:val="000000"/>
                <w:sz w:val="20"/>
              </w:rPr>
              <w:t>департаменті" республикалық</w:t>
            </w:r>
          </w:p>
          <w:p>
            <w:pPr>
              <w:spacing w:after="20"/>
              <w:ind w:left="20"/>
              <w:jc w:val="both"/>
            </w:pPr>
            <w:r>
              <w:rPr>
                <w:rFonts w:ascii="Times New Roman"/>
                <w:b w:val="false"/>
                <w:i/>
                <w:color w:val="000000"/>
                <w:sz w:val="20"/>
              </w:rPr>
              <w:t>мемлекеттік мекемесі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29 қазандағы</w:t>
            </w:r>
            <w:r>
              <w:br/>
            </w:r>
            <w:r>
              <w:rPr>
                <w:rFonts w:ascii="Times New Roman"/>
                <w:b w:val="false"/>
                <w:i w:val="false"/>
                <w:color w:val="000000"/>
                <w:sz w:val="20"/>
              </w:rPr>
              <w:t>№ А-11/549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Ақмола облысы Аршалы ауданының аумағында орналасқан Шелқар көлінің су қорғау аймағы мен белдеуі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Шелқар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Михайлов және Сараба ауылдық округтерінің аумағында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29 қазандағы</w:t>
            </w:r>
            <w:r>
              <w:br/>
            </w:r>
            <w:r>
              <w:rPr>
                <w:rFonts w:ascii="Times New Roman"/>
                <w:b w:val="false"/>
                <w:i w:val="false"/>
                <w:color w:val="000000"/>
                <w:sz w:val="20"/>
              </w:rPr>
              <w:t>№ А-11/549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Ақмола облысы Аршалы ауданының аумағында орналасқан Шелқар көлінің су қорғау аймағы мен белдеуін шаруашылыққа пайдалану режимі</w:t>
      </w:r>
    </w:p>
    <w:bookmarkEnd w:id="6"/>
    <w:bookmarkStart w:name="z10" w:id="7"/>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bookmarkEnd w:id="7"/>
    <w:bookmarkStart w:name="z11" w:id="8"/>
    <w:p>
      <w:pPr>
        <w:spacing w:after="0"/>
        <w:ind w:left="0"/>
        <w:jc w:val="both"/>
      </w:pPr>
      <w:r>
        <w:rPr>
          <w:rFonts w:ascii="Times New Roman"/>
          <w:b w:val="false"/>
          <w:i w:val="false"/>
          <w:color w:val="000000"/>
          <w:sz w:val="28"/>
        </w:rPr>
        <w:t>
      2. Су қорғау белдеулерінің шегінде:</w:t>
      </w:r>
    </w:p>
    <w:bookmarkEnd w:id="8"/>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Start w:name="z12" w:id="9"/>
    <w:p>
      <w:pPr>
        <w:spacing w:after="0"/>
        <w:ind w:left="0"/>
        <w:jc w:val="both"/>
      </w:pPr>
      <w:r>
        <w:rPr>
          <w:rFonts w:ascii="Times New Roman"/>
          <w:b w:val="false"/>
          <w:i w:val="false"/>
          <w:color w:val="000000"/>
          <w:sz w:val="28"/>
        </w:rPr>
        <w:t>
      3. Су қорғау аймақтарының шегінде:</w:t>
      </w:r>
    </w:p>
    <w:bookmarkEnd w:id="9"/>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