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a247" w14:textId="124a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 және Степногорск қаласының әкімшілік шекараларында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Ақмола облыстық мәслихатының 2014 жылғы 28 наурыздағы № 5С-23-5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2020 жылғы 7 қазандағы № 6С-50-3 шешімі. Ақмола облысының Әділет департаментінде 2020 жылғы 9 қазанда № 8072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Степногорск қаласы және Степногорск қаласының әкімшілік шекараларында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Ақмола облыстық мәслихатының 2014 жылғы 28 наурыздағы № 5С-23-5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4157 болып тіркелген, 2014 жылғы 20 мамырда "Арқа ажары" және "Акмолинская правда"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мәслихат шешімінің </w:t>
      </w:r>
      <w:r>
        <w:rPr>
          <w:rFonts w:ascii="Times New Roman"/>
          <w:b w:val="false"/>
          <w:i w:val="false"/>
          <w:color w:val="000000"/>
          <w:sz w:val="28"/>
        </w:rPr>
        <w:t>2- қосымшасында</w:t>
      </w:r>
      <w:r>
        <w:rPr>
          <w:rFonts w:ascii="Times New Roman"/>
          <w:b w:val="false"/>
          <w:i w:val="false"/>
          <w:color w:val="000000"/>
          <w:sz w:val="28"/>
        </w:rPr>
        <w:t xml:space="preserve"> "Степногорское" сөзі "Байқоныс" сөзімен ауыстырылсын.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br/>
            </w:r>
            <w:r>
              <w:rPr>
                <w:rFonts w:ascii="Times New Roman"/>
                <w:b w:val="false"/>
                <w:i/>
                <w:color w:val="000000"/>
                <w:sz w:val="20"/>
              </w:rPr>
              <w:t>Ақмола облыстық</w:t>
            </w:r>
            <w:r>
              <w:br/>
            </w:r>
            <w:r>
              <w:rPr>
                <w:rFonts w:ascii="Times New Roman"/>
                <w:b w:val="false"/>
                <w:i/>
                <w:color w:val="000000"/>
                <w:sz w:val="20"/>
              </w:rPr>
              <w:t>мәслихаты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