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8dea" w14:textId="3658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бағалы қағаздар шығаруының шарттарын, көлемін және нысаналы мақсатын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2020 жылғы 24 сәуірдегі № А-5/231 қаулысы. Ақмола облысының Әділет департаментінде 2020 жылғы 24 сәуірде № 7839 болып тіркелді. Күші жойылды - Ақмола облысы әкімдігінің 2022 жылғы 11 тамыздағы № А-8/381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11.08.2022 </w:t>
      </w:r>
      <w:r>
        <w:rPr>
          <w:rFonts w:ascii="Times New Roman"/>
          <w:b w:val="false"/>
          <w:i w:val="false"/>
          <w:color w:val="ff0000"/>
          <w:sz w:val="28"/>
        </w:rPr>
        <w:t>№ А-8/381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"Экономиканы тұрақтандыру жөніндегі одан арғы шаралар туралы" Қазақстан Республикасы Президентiнiң 2020 жылғы 16 наурыздағы № 287 Жарлығын iске асыру жөнiндегi шаралар туралы" Қазақстан Республикасы Үкіметінің 2020 жылғы 20 наурыздағы № 126 қаулысына өзгеріс мен толықтыру енгізу туралы" Қазақстан Республикасы Үкіметінің 2020 жылғы 22 сәуірдегі № 235 </w:t>
      </w:r>
      <w:r>
        <w:rPr>
          <w:rFonts w:ascii="Times New Roman"/>
          <w:b w:val="false"/>
          <w:i w:val="false"/>
          <w:color w:val="000000"/>
          <w:sz w:val="28"/>
        </w:rPr>
        <w:t>қаулысына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1. Ішкі нарықта айналысқа жіберу үшін келесі мемлекеттік бағалы қағаздар шығаруының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2020 жыл;</w:t>
      </w:r>
    </w:p>
    <w:p>
      <w:pPr>
        <w:spacing w:after="0"/>
        <w:ind w:left="0"/>
        <w:jc w:val="both"/>
      </w:pPr>
      <w:r>
        <w:rPr>
          <w:rFonts w:ascii="Times New Roman"/>
          <w:b w:val="false"/>
          <w:i w:val="false"/>
          <w:color w:val="000000"/>
          <w:sz w:val="28"/>
        </w:rPr>
        <w:t>
      бағалы қағаздардың түрі – төтенше жағдайдың қолданылуы кезеңінде Тұрғын үй-коммуналдық дамудың 2020 - 2025 жылдарға арналған "Нұрлы жер" мемлекеттік бағдарламасы аясында "Шаңырақ" пилоттық жобасы бойынша кредиттік тұрғын үй құрылысын қаржыландыру үшін облыстардың, республикалық маңызы бар қалалардың, астананың жергілікті атқарушы органдарымен ішкі нарықта айналысқа жіберу үшін мемлекеттік бағалы қағаздар;</w:t>
      </w:r>
    </w:p>
    <w:p>
      <w:pPr>
        <w:spacing w:after="0"/>
        <w:ind w:left="0"/>
        <w:jc w:val="both"/>
      </w:pPr>
      <w:r>
        <w:rPr>
          <w:rFonts w:ascii="Times New Roman"/>
          <w:b w:val="false"/>
          <w:i w:val="false"/>
          <w:color w:val="000000"/>
          <w:sz w:val="28"/>
        </w:rPr>
        <w:t>
      сыйақы мөлшерлемесі – жылдық 4,25% (төрт бүтін жиырма бес жүздік пайыз);</w:t>
      </w:r>
    </w:p>
    <w:p>
      <w:pPr>
        <w:spacing w:after="0"/>
        <w:ind w:left="0"/>
        <w:jc w:val="both"/>
      </w:pPr>
      <w:r>
        <w:rPr>
          <w:rFonts w:ascii="Times New Roman"/>
          <w:b w:val="false"/>
          <w:i w:val="false"/>
          <w:color w:val="000000"/>
          <w:sz w:val="28"/>
        </w:rPr>
        <w:t>
      қарыз мерзімі – 22 (жиырма екі) айға дейін;</w:t>
      </w:r>
    </w:p>
    <w:p>
      <w:pPr>
        <w:spacing w:after="0"/>
        <w:ind w:left="0"/>
        <w:jc w:val="both"/>
      </w:pPr>
      <w:r>
        <w:rPr>
          <w:rFonts w:ascii="Times New Roman"/>
          <w:b w:val="false"/>
          <w:i w:val="false"/>
          <w:color w:val="000000"/>
          <w:sz w:val="28"/>
        </w:rPr>
        <w:t>
      қарыз бойынша сыйақы төлеу – жарты жылда 1 (бір) рет;</w:t>
      </w:r>
    </w:p>
    <w:p>
      <w:pPr>
        <w:spacing w:after="0"/>
        <w:ind w:left="0"/>
        <w:jc w:val="both"/>
      </w:pPr>
      <w:r>
        <w:rPr>
          <w:rFonts w:ascii="Times New Roman"/>
          <w:b w:val="false"/>
          <w:i w:val="false"/>
          <w:color w:val="000000"/>
          <w:sz w:val="28"/>
        </w:rPr>
        <w:t>
      негізгі борышты төлеу – қарыз мерзімінің соңында, қарыз алушының бастамасы бойынша мерзімінен бұрын өтеу құқығымен;</w:t>
      </w:r>
    </w:p>
    <w:bookmarkStart w:name="z4" w:id="3"/>
    <w:p>
      <w:pPr>
        <w:spacing w:after="0"/>
        <w:ind w:left="0"/>
        <w:jc w:val="both"/>
      </w:pPr>
      <w:r>
        <w:rPr>
          <w:rFonts w:ascii="Times New Roman"/>
          <w:b w:val="false"/>
          <w:i w:val="false"/>
          <w:color w:val="000000"/>
          <w:sz w:val="28"/>
        </w:rPr>
        <w:t>
      2) көлемі – 4 423 401 000 (төрт миллиард төрт жүз жиырма үш миллион төрт жүз бір мың)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төтенше жағдайдың қолданылуы кезеңінде Тұрғын үй-коммуналдық дамудың 2020 - 2025 жылдарға арналған "Нұрлы жер" мемлекеттік бағдарламасы аясында "Шаңырақ" пилоттық жобасы бойынша кредиттік тұрғын үй құрылысын қаржыландыру.</w:t>
      </w:r>
    </w:p>
    <w:bookmarkEnd w:id="4"/>
    <w:bookmarkStart w:name="z6" w:id="5"/>
    <w:p>
      <w:pPr>
        <w:spacing w:after="0"/>
        <w:ind w:left="0"/>
        <w:jc w:val="both"/>
      </w:pPr>
      <w:r>
        <w:rPr>
          <w:rFonts w:ascii="Times New Roman"/>
          <w:b w:val="false"/>
          <w:i w:val="false"/>
          <w:color w:val="000000"/>
          <w:sz w:val="28"/>
        </w:rPr>
        <w:t>
      2. Осы қаулының орындалуын бақылау жетекшілік ететін Ақмола облысы әкімінің орынбасарына жүктелсін.</w:t>
      </w:r>
    </w:p>
    <w:bookmarkEnd w:id="5"/>
    <w:bookmarkStart w:name="z7" w:id="6"/>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