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6d57" w14:textId="6f56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25 желтоқсандағы № 674 бұйрығы. Қазақстан Республикасының Әділет министрлігінде 2020 жылғы 31 желтоқсанда № 21999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Мемлекеттік инвестициялары үшін құрылыстың шарттық бағасы мемлекеттік сатып алу саласындағы заңнамаға, квазимемлекеттік сектор үшін мемлекеттік мүлік саласындағы заңнамаға сәйкес жүзеге асырылатын мердігерлік жұмыстар мен көрсетілетін қызметтерді сатып алу қорытындылары бойынша жеңімпаздың баға ұснысының (конкурстық баға ұсынысы, тендерлік баға ұсынысы) оның сметасы (офертасы) негізінде, сондай-ақ Қазақстан Республикасы мүшесі болып табылатын халықаралық ұйымдар қаржыландыратын инвестициялық жобаларды іске асыру щеңберінде Қазақстан Республикасының халықаралық шарттарына сәйкес айқындалады. Құрылыстың шарттық бағасы тапсырыс берушінің сметасымен белгіленген қаражаттан аспауы тиіс".</w:t>
      </w:r>
    </w:p>
    <w:bookmarkEnd w:id="3"/>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