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a6b1" w14:textId="8dea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28 желтоқсандағы № 1242 бұйрығы. Қазақстан Республикасының Әділет министрлігінде 2020 жылғы 28 желтоқсанда № 21944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Қазақстан Республикасы нормативтік құқықтық актілерінің эталондық бақылау банкінде 2018 жылғы 16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 Ақпараттандырылуы 2023 жылғы 1 қаңтардан бастап жүзеге асырылатын жеке тұлғаны қоспағанда, Салық кодексінің 137-бабының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және осы Қағидалардың 6-тармағында көзделген тәртіппен салық төлеушіні ақпараттандыру 2019 жылғы 1 қаңтардан бастап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"5-тарау. Жеке тұлғаны қоспағанда, салық төлеушіге (салық агентіне) қатысты қолданылатын құпия ақпарат болып табылмайтын тәуекел дәрежесінің өлшемшарттары";</w:t>
      </w:r>
    </w:p>
    <w:bookmarkEnd w:id="4"/>
    <w:bookmarkStart w:name="z8" w:id="5"/>
    <w:p>
      <w:pPr>
        <w:spacing w:after="0"/>
        <w:ind w:left="0"/>
        <w:jc w:val="both"/>
      </w:pPr>
      <w:r>
        <w:rPr>
          <w:rFonts w:ascii="Times New Roman"/>
          <w:b w:val="false"/>
          <w:i w:val="false"/>
          <w:color w:val="000000"/>
          <w:sz w:val="28"/>
        </w:rPr>
        <w:t>
      мынадай мазмұндағы 5-1-тараумен толықтырылсын:</w:t>
      </w:r>
    </w:p>
    <w:bookmarkEnd w:id="5"/>
    <w:bookmarkStart w:name="z9" w:id="6"/>
    <w:p>
      <w:pPr>
        <w:spacing w:after="0"/>
        <w:ind w:left="0"/>
        <w:jc w:val="both"/>
      </w:pPr>
      <w:r>
        <w:rPr>
          <w:rFonts w:ascii="Times New Roman"/>
          <w:b w:val="false"/>
          <w:i w:val="false"/>
          <w:color w:val="000000"/>
          <w:sz w:val="28"/>
        </w:rPr>
        <w:t>
      "5-1-тарау. Жеке тұлға - салық төлеушіге қатысты қолданылатын құпия ақпарат болып табылмайтын тәуекел дәрежесінің өлшемшарттары</w:t>
      </w:r>
    </w:p>
    <w:bookmarkEnd w:id="6"/>
    <w:p>
      <w:pPr>
        <w:spacing w:after="0"/>
        <w:ind w:left="0"/>
        <w:jc w:val="both"/>
      </w:pPr>
      <w:r>
        <w:rPr>
          <w:rFonts w:ascii="Times New Roman"/>
          <w:b w:val="false"/>
          <w:i w:val="false"/>
          <w:color w:val="000000"/>
          <w:sz w:val="28"/>
        </w:rPr>
        <w:t>
      29. "Жеке тұлғалардың кірістері мен мүлкі туралы декларацияда көрсетілмеген, Қазақстан Республикасынан тыс жерлердегілерді қоспағанда, активтер" деген өлшемшарты уәкілетті органдар мен ұйымдардың мәліметтері негізінде айқындалады.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әсер етуі – теріс.</w:t>
      </w:r>
    </w:p>
    <w:p>
      <w:pPr>
        <w:spacing w:after="0"/>
        <w:ind w:left="0"/>
        <w:jc w:val="both"/>
      </w:pPr>
      <w:r>
        <w:rPr>
          <w:rFonts w:ascii="Times New Roman"/>
          <w:b w:val="false"/>
          <w:i w:val="false"/>
          <w:color w:val="000000"/>
          <w:sz w:val="28"/>
        </w:rPr>
        <w:t xml:space="preserve">
      30. "Жеке тұлғалардың кірістері мен мүлкі туралы декларацияда көрсетілмеген шетелдік активтер және (немесе) шоттар" деген өлшемшарты салықтық әкімшілендіруді жүзеге асыру үшін мемлекеттер арасында ақпарат алмасу туралы шарттар негізінде Қазақстан Республикасынан тыс жерлерде мүліктің болуы туралы мәліметтер негізінде айқындалады. </w:t>
      </w:r>
    </w:p>
    <w:p>
      <w:pPr>
        <w:spacing w:after="0"/>
        <w:ind w:left="0"/>
        <w:jc w:val="both"/>
      </w:pPr>
      <w:r>
        <w:rPr>
          <w:rFonts w:ascii="Times New Roman"/>
          <w:b w:val="false"/>
          <w:i w:val="false"/>
          <w:color w:val="000000"/>
          <w:sz w:val="28"/>
        </w:rPr>
        <w:t>
      Осы өлшемшарттың басымдылығы – 4 балл қосу, тәуекел дәрежесіне әсер етуі – теріс.</w:t>
      </w:r>
    </w:p>
    <w:p>
      <w:pPr>
        <w:spacing w:after="0"/>
        <w:ind w:left="0"/>
        <w:jc w:val="both"/>
      </w:pPr>
      <w:r>
        <w:rPr>
          <w:rFonts w:ascii="Times New Roman"/>
          <w:b w:val="false"/>
          <w:i w:val="false"/>
          <w:color w:val="000000"/>
          <w:sz w:val="28"/>
        </w:rPr>
        <w:t>
      31. "Жеке тұлғаның жиынтық жылдық табысынан екі және одан да көп есе асатын сомаға активтердің ұлғаюы" деген өлшемшарты алдыңғы кезеңдер үшін жеке тұлғаның салық декларациясындағы монетарлық активтердің сомаларын есепке ала отырып, сатып алынған активтердің құны және жеке тұлғаның соңғы тізбекті 3 (үш) салық кезеңіндегі жиынтық жылдық табысының сомасы туралы деректердің негізінде айқындалады.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әсер етуі – теріс.</w:t>
      </w:r>
    </w:p>
    <w:p>
      <w:pPr>
        <w:spacing w:after="0"/>
        <w:ind w:left="0"/>
        <w:jc w:val="both"/>
      </w:pPr>
      <w:r>
        <w:rPr>
          <w:rFonts w:ascii="Times New Roman"/>
          <w:b w:val="false"/>
          <w:i w:val="false"/>
          <w:color w:val="000000"/>
          <w:sz w:val="28"/>
        </w:rPr>
        <w:t>
      32. "Шетелдік интернет дүкендерінде сатып алынған жеке пайдалануға арналған тауарларды Қазақстан Республикасына көп рет әкелу" деген өлшемшарты, егер тоқсан ішінде біртекті тауарларды әкелу 3 (үш) реттен артық жүзеге асырылған және "Жеке пайдалануға арналған тауарлармен байланысты жекелеген мәселелер туралы" Еуразиялық экономикалық комиссиясы Кеңесінің 2017 жылғы 20 желтоқсандағы №107 шешімінің 1-қосымшасында белгіленген жеке тұлғалар жеке пайдалануға арналған тауарларды Еуразиялық экономикалық одақтың кедендік аумағына кедендік баждарды, салықтарды төлемей әкелген нормалардан аспаған жағдайда айқындалады.</w:t>
      </w:r>
    </w:p>
    <w:p>
      <w:pPr>
        <w:spacing w:after="0"/>
        <w:ind w:left="0"/>
        <w:jc w:val="both"/>
      </w:pPr>
      <w:r>
        <w:rPr>
          <w:rFonts w:ascii="Times New Roman"/>
          <w:b w:val="false"/>
          <w:i w:val="false"/>
          <w:color w:val="000000"/>
          <w:sz w:val="28"/>
        </w:rPr>
        <w:t>
      Осы өлшемшарттың басымдылығы – 3 балл қосу, тәуекел дәрежесіне әсер етуі – теріс.</w:t>
      </w:r>
    </w:p>
    <w:p>
      <w:pPr>
        <w:spacing w:after="0"/>
        <w:ind w:left="0"/>
        <w:jc w:val="both"/>
      </w:pPr>
      <w:r>
        <w:rPr>
          <w:rFonts w:ascii="Times New Roman"/>
          <w:b w:val="false"/>
          <w:i w:val="false"/>
          <w:color w:val="000000"/>
          <w:sz w:val="28"/>
        </w:rPr>
        <w:t>
      33.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орындармаған хабарламалардың болуы, олардың салық заңнамасы бойынша орындау белгіленген күнінен 15 (он бес) және одан да көп күн өтуі жағдайда анықталады.</w:t>
      </w:r>
    </w:p>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әсер етуі – теріс.".</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 2021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