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edc0a" w14:textId="54edc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"Бірыңғай жинақтаушы зейнетақы қорының зейнетақы активтерін басқаратын шетелдік ұйымдарға қойылатын талаптарды қоса алғанда, бірыңғай жинақтаушы зейнетақы қорының зейнетақы активтерін басқару үшін қажетті іс-қимылдар жасау өздеріне тапсырылған кезде, оларды таңдау қағидаларын бекіту туралы" Қазақстан Республикасы Ұлттық Банкі Басқармасының 2020 жылғы 15 маусымдағы № 78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Банкі Басқармасының 2020 жылғы 21 желтоқсандағы № 144 қаулысы. Қазақстан Республикасының Әділет министрлігінде 2020 жылғы 25 желтоқсанда № 21916 болып тіркелді. Күші жойылды - Қазақстан Республикасы Ұлттық Банкі Басқармасының 2026 жылғы 30 маусымдағы № 77 қаулысымен</w:t>
      </w:r>
    </w:p>
    <w:p>
      <w:pPr>
        <w:spacing w:after="0"/>
        <w:ind w:left="0"/>
        <w:jc w:val="both"/>
      </w:pPr>
      <w:r>
        <w:rPr>
          <w:rFonts w:ascii="Times New Roman"/>
          <w:b w:val="false"/>
          <w:i w:val="false"/>
          <w:color w:val="ff0000"/>
          <w:sz w:val="28"/>
        </w:rPr>
        <w:t xml:space="preserve">
      Ескерту. Күші жойылды – ҚР Ұлттық Банкі Басқармасының 30.06.2026 </w:t>
      </w:r>
      <w:r>
        <w:rPr>
          <w:rFonts w:ascii="Times New Roman"/>
          <w:b w:val="false"/>
          <w:i w:val="false"/>
          <w:color w:val="ff0000"/>
          <w:sz w:val="28"/>
        </w:rPr>
        <w:t>№ 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Ұлттық Банкі туралы" 1995 жылғы 30 наурыздағы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және Қазақстан Республикасының нормативтік құқықтық актілерін жетілдіру мақсатында Қазақстан Республикасы Ұлттық Банкінің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"Бірыңғай жинақтаушы зейнетақы қорының зейнетақы активтерін басқаратын шетелдік ұйымдарға қойылатын талаптарды қоса алғанда, бірыңғай жинақтаушы зейнетақы қорының зейнетақы активтерін басқару үшін қажетті іс-қимылдар жасау өздеріне тапсырылған кезде, оларды таңдау қағидаларын бекіту туралы" Қазақстан Республикасы Ұлттық Банкі Басқармасының 2020 жылғы 15 маусымдағы № 78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20909 болып тіркелген, 2020 жылғы 30 маусымда Қазақстан Республикасы нормативтік құқықтық актілерінің эталондық бақылау банкінде жарияланған)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Бірыңғай жинақтаушы зейнетақы қорының зейнетақы активтерін басқаратын шетелдік ұйымдарға қойылатын талаптарды қоса алғанда, бірыңғай жинақтаушы зейнетақы қорының зейнетақы активтерін басқару үшін қажетті іс-қимылдар жасау өздеріне тапсырылған кезде, оларды таңдау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xml:space="preserve">
      "16. Уәкілетті бөлімше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инвестициялық және операциялық дью-дилидженс шеңберінде қысқа тізімдегі Әлеуетті сыртқы басқарушылардың ұсыныстарын салыстырмалы талдауды жүзеге асыру үшін бағалау өлшемшарттарына сәйкес қысқа тізімдегі әлеуетті сыртқы басқарушылардың ұсыныстарына қосымша бағалау жүргізеді.";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7" w:id="4"/>
    <w:p>
      <w:pPr>
        <w:spacing w:after="0"/>
        <w:ind w:left="0"/>
        <w:jc w:val="both"/>
      </w:pPr>
      <w:r>
        <w:rPr>
          <w:rFonts w:ascii="Times New Roman"/>
          <w:b w:val="false"/>
          <w:i w:val="false"/>
          <w:color w:val="000000"/>
          <w:sz w:val="28"/>
        </w:rPr>
        <w:t>
      2. Монетарлық операциялар департаменті Қазақстан Республикасының заңнамасында белгіленген тәртіппен:</w:t>
      </w:r>
    </w:p>
    <w:bookmarkEnd w:id="4"/>
    <w:bookmarkStart w:name="z8" w:id="5"/>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5"/>
    <w:bookmarkStart w:name="z9" w:id="6"/>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6"/>
    <w:bookmarkStart w:name="z10" w:id="7"/>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және </w:t>
      </w:r>
      <w:r>
        <w:rPr>
          <w:rFonts w:ascii="Times New Roman"/>
          <w:b w:val="false"/>
          <w:i w:val="false"/>
          <w:color w:val="000000"/>
          <w:sz w:val="28"/>
        </w:rPr>
        <w:t>3-тармағында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7"/>
    <w:bookmarkStart w:name="z11" w:id="8"/>
    <w:p>
      <w:pPr>
        <w:spacing w:after="0"/>
        <w:ind w:left="0"/>
        <w:jc w:val="both"/>
      </w:pPr>
      <w:r>
        <w:rPr>
          <w:rFonts w:ascii="Times New Roman"/>
          <w:b w:val="false"/>
          <w:i w:val="false"/>
          <w:color w:val="000000"/>
          <w:sz w:val="28"/>
        </w:rPr>
        <w:t>
      3. Ақпарат және коммуникациялар департаменті – Ұлттық Банктің баспасөз қызметі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8"/>
    <w:bookmarkStart w:name="z12" w:id="9"/>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жетекшілік ететін орынбасарына жүктелсін.</w:t>
      </w:r>
    </w:p>
    <w:bookmarkEnd w:id="9"/>
    <w:bookmarkStart w:name="z13" w:id="10"/>
    <w:p>
      <w:pPr>
        <w:spacing w:after="0"/>
        <w:ind w:left="0"/>
        <w:jc w:val="both"/>
      </w:pPr>
      <w:r>
        <w:rPr>
          <w:rFonts w:ascii="Times New Roman"/>
          <w:b w:val="false"/>
          <w:i w:val="false"/>
          <w:color w:val="000000"/>
          <w:sz w:val="28"/>
        </w:rPr>
        <w:t xml:space="preserve">
      5. Осы қаулы алғашқы ресми жарияланған күнінен кейін күнтізбелік он күн өткен соң қолданысқа енгізіледі. </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2020 жылғы 21 желтоқсандағы</w:t>
            </w:r>
            <w:r>
              <w:br/>
            </w:r>
            <w:r>
              <w:rPr>
                <w:rFonts w:ascii="Times New Roman"/>
                <w:b w:val="false"/>
                <w:i w:val="false"/>
                <w:color w:val="000000"/>
                <w:sz w:val="20"/>
              </w:rPr>
              <w:t>№ 144 қаулысымен</w:t>
            </w:r>
            <w:r>
              <w:br/>
            </w:r>
            <w:r>
              <w:rPr>
                <w:rFonts w:ascii="Times New Roman"/>
                <w:b w:val="false"/>
                <w:i w:val="false"/>
                <w:color w:val="000000"/>
                <w:sz w:val="20"/>
              </w:rPr>
              <w:t>бекітілді</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Ұлттық Банкі Басқармасының </w:t>
            </w:r>
            <w:r>
              <w:br/>
            </w:r>
            <w:r>
              <w:rPr>
                <w:rFonts w:ascii="Times New Roman"/>
                <w:b w:val="false"/>
                <w:i w:val="false"/>
                <w:color w:val="000000"/>
                <w:sz w:val="20"/>
              </w:rPr>
              <w:t xml:space="preserve">2020 жылғы "__" _______ </w:t>
            </w:r>
            <w:r>
              <w:br/>
            </w:r>
            <w:r>
              <w:rPr>
                <w:rFonts w:ascii="Times New Roman"/>
                <w:b w:val="false"/>
                <w:i w:val="false"/>
                <w:color w:val="000000"/>
                <w:sz w:val="20"/>
              </w:rPr>
              <w:t xml:space="preserve">№ ___ қаулысына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Бірыңғай жинақтаушы </w:t>
            </w:r>
            <w:r>
              <w:br/>
            </w:r>
            <w:r>
              <w:rPr>
                <w:rFonts w:ascii="Times New Roman"/>
                <w:b w:val="false"/>
                <w:i w:val="false"/>
                <w:color w:val="000000"/>
                <w:sz w:val="20"/>
              </w:rPr>
              <w:t xml:space="preserve">зейнетақы қорының зейнетақы </w:t>
            </w:r>
            <w:r>
              <w:br/>
            </w:r>
            <w:r>
              <w:rPr>
                <w:rFonts w:ascii="Times New Roman"/>
                <w:b w:val="false"/>
                <w:i w:val="false"/>
                <w:color w:val="000000"/>
                <w:sz w:val="20"/>
              </w:rPr>
              <w:t xml:space="preserve">активтерін басқаратын шетелдік </w:t>
            </w:r>
            <w:r>
              <w:br/>
            </w:r>
            <w:r>
              <w:rPr>
                <w:rFonts w:ascii="Times New Roman"/>
                <w:b w:val="false"/>
                <w:i w:val="false"/>
                <w:color w:val="000000"/>
                <w:sz w:val="20"/>
              </w:rPr>
              <w:t xml:space="preserve">ұйымдарға қойылатын </w:t>
            </w:r>
            <w:r>
              <w:br/>
            </w:r>
            <w:r>
              <w:rPr>
                <w:rFonts w:ascii="Times New Roman"/>
                <w:b w:val="false"/>
                <w:i w:val="false"/>
                <w:color w:val="000000"/>
                <w:sz w:val="20"/>
              </w:rPr>
              <w:t xml:space="preserve">талаптарды қоса алғанда, </w:t>
            </w:r>
            <w:r>
              <w:br/>
            </w:r>
            <w:r>
              <w:rPr>
                <w:rFonts w:ascii="Times New Roman"/>
                <w:b w:val="false"/>
                <w:i w:val="false"/>
                <w:color w:val="000000"/>
                <w:sz w:val="20"/>
              </w:rPr>
              <w:t xml:space="preserve">бірыңғай жинақтаушы </w:t>
            </w:r>
            <w:r>
              <w:br/>
            </w:r>
            <w:r>
              <w:rPr>
                <w:rFonts w:ascii="Times New Roman"/>
                <w:b w:val="false"/>
                <w:i w:val="false"/>
                <w:color w:val="000000"/>
                <w:sz w:val="20"/>
              </w:rPr>
              <w:t xml:space="preserve">зейнетақы қорының зейнетақы </w:t>
            </w:r>
            <w:r>
              <w:br/>
            </w:r>
            <w:r>
              <w:rPr>
                <w:rFonts w:ascii="Times New Roman"/>
                <w:b w:val="false"/>
                <w:i w:val="false"/>
                <w:color w:val="000000"/>
                <w:sz w:val="20"/>
              </w:rPr>
              <w:t xml:space="preserve">активтерін басқару үшін қажетті </w:t>
            </w:r>
            <w:r>
              <w:br/>
            </w:r>
            <w:r>
              <w:rPr>
                <w:rFonts w:ascii="Times New Roman"/>
                <w:b w:val="false"/>
                <w:i w:val="false"/>
                <w:color w:val="000000"/>
                <w:sz w:val="20"/>
              </w:rPr>
              <w:t xml:space="preserve">іс-қимылдар жасау өздеріне </w:t>
            </w:r>
            <w:r>
              <w:br/>
            </w:r>
            <w:r>
              <w:rPr>
                <w:rFonts w:ascii="Times New Roman"/>
                <w:b w:val="false"/>
                <w:i w:val="false"/>
                <w:color w:val="000000"/>
                <w:sz w:val="20"/>
              </w:rPr>
              <w:t xml:space="preserve">тапсырылған кезде, оларды </w:t>
            </w:r>
            <w:r>
              <w:br/>
            </w:r>
            <w:r>
              <w:rPr>
                <w:rFonts w:ascii="Times New Roman"/>
                <w:b w:val="false"/>
                <w:i w:val="false"/>
                <w:color w:val="000000"/>
                <w:sz w:val="20"/>
              </w:rPr>
              <w:t>таңдау қағидаларына</w:t>
            </w:r>
            <w:r>
              <w:br/>
            </w:r>
            <w:r>
              <w:rPr>
                <w:rFonts w:ascii="Times New Roman"/>
                <w:b w:val="false"/>
                <w:i w:val="false"/>
                <w:color w:val="000000"/>
                <w:sz w:val="20"/>
              </w:rPr>
              <w:t>2-қосымша</w:t>
            </w:r>
          </w:p>
        </w:tc>
      </w:tr>
    </w:tbl>
    <w:bookmarkStart w:name="z16" w:id="11"/>
    <w:p>
      <w:pPr>
        <w:spacing w:after="0"/>
        <w:ind w:left="0"/>
        <w:jc w:val="left"/>
      </w:pPr>
      <w:r>
        <w:rPr>
          <w:rFonts w:ascii="Times New Roman"/>
          <w:b/>
          <w:i w:val="false"/>
          <w:color w:val="000000"/>
        </w:rPr>
        <w:t xml:space="preserve"> Әлеуетті сыртқы басқарушылардың ұсыныстарын салыстырмалы талдауды жүзеге асыру үшін бағалау өлшемшарттары </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Өлшемшарттарға берілетін балл (көрсеткіштің мәні пайызбен анықталды)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Жаһандық мандат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мандат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мандат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Портфельді басқарудың тарихи нәтижелері (өңірлік мандатпен маманданған және жаһандық мандат бойынша басқарушыны таңдауға қатысатын әлеуетті сыртқы басқарушылардың ұсыныстарын салыстырмалы талдауды жүзеге асыру кезінде көрсеткіштер тиісті мандатпен қамтуға байланысты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3 (үш) – 5 (бес) жылдағы жылдық геометриялық үстеме кірістілік (егер кезеңдегі үстеме кірістілік көрсеткіші 5 (бес) жылдан аз оң болған жағдайда, көрсеткіш 5 (бес) жылдағы кезеңге қатысты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коэффициенттің соңғы 3 (үш) – 5 (бес) жылдағы орташа арифметикалық көрсеткіші (егер кезеңдегі ақпараттық коэффициенттің көрсеткіші 5 (бес) жылдан кем оң болған жағдайда, көрсеткіш 5 (бес) жылдағы кезеңге қатысты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пайыз</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және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ұйым капиталының құрылымына қатысуы (employee owned)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басқарудағы активтердің орташа жылдық өзгеруі (пайызбен) (соңғы 3 (үш) – 5 (бес) жыл аралығындағы немесе басқарудың басынан бастап әкетілулер мен әкелінулер)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басқарудағы жалпы активтерге қатысты осы қаралатын мандат бойынша активтер көлемінің пайызы (өңірлік мандатпен маманданған және жаһандық мандат бойынша басқарушыны таңдауға қатысатын әлеуетті сыртқы басқарушылардың ұсыныстарын салыстырмалы талдауды жүзеге асыру кезінде өңірлік мандаттар бойынша активтердің көлемі пайдаланылады. Бұл мән тиісті мандаттың қамтылуына байланысты нормаланады)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басқарудағы жалпы активтерге институционалдық инвесторлардың активтері көлемінің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пайыз</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мандат бойынша активтерді басқаруға жауапты портфельдік менеджерлер мен талдаушылардың орташа жұмыс тәжірибесі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компания бойынша инвестициялық блок қызметкерлерінің (портфельдік менеджерлер, талдаушылар, трейдерлер) арасында қызметкерлердің қозғалысы (ең аз мәні ескеріледі)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басқарушының іс-әрекетінен немесе әрекетсіздігінен клиенттердің мүдделерін сақтандыру түрінің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Басқарғаны үшін комиссиялық сыйақы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комиссиялық сыйақының деңгейі (ең аз мәні ескеріледі)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басқарушының басқаруды бастаған күнінен бастап (net new high basis since inception) өткен кезеңдердегі ұқсас көрсеткіштерден асатын оң үстеме кірістілікке қол жеткізілген жағдайда сыртқы басқару нәтижелері бойынша комиссиялық сыйақы төлеу қағидатын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 нәтижелері бойынша комиссиялық сыйақыны есептеу басталатын үстеме кірістіліктің ең төменгі шегі бойынша базалық комиссиялық сыйақыдан төмен емес талапты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бірнеше жыл ішінде сыртқы басқару нәтижелері бойынша комиссиялық сыйақыны бөліп төлеу талаптарын белгілеуді қабылдау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пайыз</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Банкінің қызметкерлерін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1 (бір) – 2 (екі) апта қысқа мерзімді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1 (бір) айдан бастап тағылымдамадан және (немесе) секондменттен өту мүмкіндігін ұсыну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пайыз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қаржылық қызметті жүзеге асыру мақсатында "Астана" халықаралық қаржы орталығының қолданыстағы құқығына сәйкес "Астана" халықаралық қаржы орталығының аумағында заңды тұлға құру немесе "Астана" халықаралық қаржы орталығының қатысушысы ретінде аккредиттеу туралы міндеттеме-хатты ұсыну не "Астана" халықаралық қаржы орталығының қатысушысы ретінде әлеуетті сыртқы басқарушының қаржылық қызметті жүзеге асыруы туралы растау-хатты ұсыну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балл</w:t>
            </w:r>
          </w:p>
        </w:tc>
      </w:tr>
    </w:tbl>
    <w:bookmarkStart w:name="z17" w:id="12"/>
    <w:p>
      <w:pPr>
        <w:spacing w:after="0"/>
        <w:ind w:left="0"/>
        <w:jc w:val="both"/>
      </w:pPr>
      <w:r>
        <w:rPr>
          <w:rFonts w:ascii="Times New Roman"/>
          <w:b w:val="false"/>
          <w:i w:val="false"/>
          <w:color w:val="000000"/>
          <w:sz w:val="28"/>
        </w:rPr>
        <w:t>
      Ескертпе:</w:t>
      </w:r>
    </w:p>
    <w:bookmarkEnd w:id="12"/>
    <w:bookmarkStart w:name="z18" w:id="13"/>
    <w:p>
      <w:pPr>
        <w:spacing w:after="0"/>
        <w:ind w:left="0"/>
        <w:jc w:val="both"/>
      </w:pPr>
      <w:r>
        <w:rPr>
          <w:rFonts w:ascii="Times New Roman"/>
          <w:b w:val="false"/>
          <w:i w:val="false"/>
          <w:color w:val="000000"/>
          <w:sz w:val="28"/>
        </w:rPr>
        <w:t>
      1. Әлеуетті сыртқы басқарушының ұсынысын бағалау олардың маңыздылығына сәйкес барлық бағалау өлшемшарттары бойынша балдардың сомасы болып табылады.</w:t>
      </w:r>
    </w:p>
    <w:bookmarkEnd w:id="13"/>
    <w:bookmarkStart w:name="z19" w:id="14"/>
    <w:p>
      <w:pPr>
        <w:spacing w:after="0"/>
        <w:ind w:left="0"/>
        <w:jc w:val="both"/>
      </w:pPr>
      <w:r>
        <w:rPr>
          <w:rFonts w:ascii="Times New Roman"/>
          <w:b w:val="false"/>
          <w:i w:val="false"/>
          <w:color w:val="000000"/>
          <w:sz w:val="28"/>
        </w:rPr>
        <w:t>
      2. Балдарды есептеу үшін әрбір көрсеткіш барлық әлеуетті сыртқы басқарушылар бойынша қарастырылатын өлшемшарттардағы ең жақсы көрсеткішке қатысты нормалануға тиіс.</w:t>
      </w:r>
    </w:p>
    <w:bookmarkEnd w:id="14"/>
    <w:p>
      <w:pPr>
        <w:spacing w:after="0"/>
        <w:ind w:left="0"/>
        <w:jc w:val="both"/>
      </w:pPr>
      <w:r>
        <w:rPr>
          <w:rFonts w:ascii="Times New Roman"/>
          <w:b w:val="false"/>
          <w:i w:val="false"/>
          <w:color w:val="000000"/>
          <w:sz w:val="28"/>
        </w:rPr>
        <w:t>
      Бұл ретте әлеуетті сыртқы басқарушының нормаланған көрсеткіші – бұл сыртқы басқарушы көрсеткішінің қаралатын өлшемшарт бойынша көрсеткіштің ең жоғары мәніне қатынасы.</w:t>
      </w:r>
    </w:p>
    <w:bookmarkStart w:name="z20" w:id="15"/>
    <w:p>
      <w:pPr>
        <w:spacing w:after="0"/>
        <w:ind w:left="0"/>
        <w:jc w:val="both"/>
      </w:pPr>
      <w:r>
        <w:rPr>
          <w:rFonts w:ascii="Times New Roman"/>
          <w:b w:val="false"/>
          <w:i w:val="false"/>
          <w:color w:val="000000"/>
          <w:sz w:val="28"/>
        </w:rPr>
        <w:t>
      3. Егер сыртқы басқарушы басқа мандат шеңберінде жарияланған мандат бойынша активтерді басқарса, онда басқа мандат шеңберінде осы активтерді басқарудың тарихи нәтижелерін бағалау жүзеге асырылады.</w:t>
      </w:r>
    </w:p>
    <w:bookmarkEnd w:id="15"/>
    <w:bookmarkStart w:name="z21" w:id="16"/>
    <w:p>
      <w:pPr>
        <w:spacing w:after="0"/>
        <w:ind w:left="0"/>
        <w:jc w:val="both"/>
      </w:pPr>
      <w:r>
        <w:rPr>
          <w:rFonts w:ascii="Times New Roman"/>
          <w:b w:val="false"/>
          <w:i w:val="false"/>
          <w:color w:val="000000"/>
          <w:sz w:val="28"/>
        </w:rPr>
        <w:t>
      4. Ұлттық Банкінің қызметкерлерін оқытуды бағалау кезінде көрсеткіштердің мынадай жүйесі пайдаланылады:</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(қызметкерлерді оқыту талаптары)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Көрсеткішке берілетін балл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ұшу, тұру, тамақтану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тұру, тамақтану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басқарушы тамақтану ақысын төлейді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