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2abd" w14:textId="bc42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ДСМ-264/2020 бұйрығы. Қазақстан Республикасының Әділет министрлігінде 2020 жылғы 20 желтоқсанда № 21820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86-бабының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 профилактикалық медициналық қарап-тексерулерді жүргізу қағидалары, көлемі мен мерзімділігі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ДСМ-264/2020 бұйрығына </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05.07.2022  </w:t>
      </w:r>
      <w:r>
        <w:rPr>
          <w:rFonts w:ascii="Times New Roman"/>
          <w:b w:val="false"/>
          <w:i w:val="false"/>
          <w:color w:val="ff0000"/>
          <w:sz w:val="28"/>
        </w:rPr>
        <w:t>№ ҚР ДСМ- 65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 көлемі мен кезеңділігі 1-тарау. Жалпы ережелер</w:t>
      </w:r>
    </w:p>
    <w:bookmarkEnd w:id="9"/>
    <w:bookmarkStart w:name="z69" w:id="10"/>
    <w:p>
      <w:pPr>
        <w:spacing w:after="0"/>
        <w:ind w:left="0"/>
        <w:jc w:val="both"/>
      </w:pPr>
      <w:r>
        <w:rPr>
          <w:rFonts w:ascii="Times New Roman"/>
          <w:b w:val="false"/>
          <w:i w:val="false"/>
          <w:color w:val="000000"/>
          <w:sz w:val="28"/>
        </w:rPr>
        <w:t xml:space="preserve">
      1. Осы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 көлемі мен кезеңділігі (бұдан әрі – Қағидалар)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қарап-тексеруді жүргізу тәртібін, көлемін және кезеңділігін айқындайды.</w:t>
      </w:r>
    </w:p>
    <w:bookmarkEnd w:id="10"/>
    <w:bookmarkStart w:name="z70" w:id="11"/>
    <w:p>
      <w:pPr>
        <w:spacing w:after="0"/>
        <w:ind w:left="0"/>
        <w:jc w:val="both"/>
      </w:pPr>
      <w:r>
        <w:rPr>
          <w:rFonts w:ascii="Times New Roman"/>
          <w:b w:val="false"/>
          <w:i w:val="false"/>
          <w:color w:val="000000"/>
          <w:sz w:val="28"/>
        </w:rPr>
        <w:t>
      2. Халықтың нысаналы тобы 1 айдан бастап 18 жасқа дейінгі балалар болып табылады.</w:t>
      </w:r>
    </w:p>
    <w:bookmarkEnd w:id="11"/>
    <w:bookmarkStart w:name="z71" w:id="12"/>
    <w:p>
      <w:pPr>
        <w:spacing w:after="0"/>
        <w:ind w:left="0"/>
        <w:jc w:val="both"/>
      </w:pPr>
      <w:r>
        <w:rPr>
          <w:rFonts w:ascii="Times New Roman"/>
          <w:b w:val="false"/>
          <w:i w:val="false"/>
          <w:color w:val="000000"/>
          <w:sz w:val="28"/>
        </w:rPr>
        <w:t>
      3. Профилактикалық медициналық қарап-тексерулер кейіннен динамикалық бақылау және сауықтырумен меншік нысанына қарамастан, сондай-ақ жылжымалы медициналық кешендер мен медициналық поездарды пайдалана отырып амбулаториялық – емханалық көмек көрсететін денсаулық сақтау ұйымдары (бұдан әрі – АЕК ұйымдары) жүзеге асырады.</w:t>
      </w:r>
    </w:p>
    <w:bookmarkEnd w:id="12"/>
    <w:bookmarkStart w:name="z72" w:id="13"/>
    <w:p>
      <w:pPr>
        <w:spacing w:after="0"/>
        <w:ind w:left="0"/>
        <w:jc w:val="both"/>
      </w:pPr>
      <w:r>
        <w:rPr>
          <w:rFonts w:ascii="Times New Roman"/>
          <w:b w:val="false"/>
          <w:i w:val="false"/>
          <w:color w:val="000000"/>
          <w:sz w:val="28"/>
        </w:rPr>
        <w:t>
      4. АЕК ұйымдары:</w:t>
      </w:r>
    </w:p>
    <w:bookmarkEnd w:id="13"/>
    <w:bookmarkStart w:name="z73" w:id="14"/>
    <w:p>
      <w:pPr>
        <w:spacing w:after="0"/>
        <w:ind w:left="0"/>
        <w:jc w:val="both"/>
      </w:pPr>
      <w:r>
        <w:rPr>
          <w:rFonts w:ascii="Times New Roman"/>
          <w:b w:val="false"/>
          <w:i w:val="false"/>
          <w:color w:val="000000"/>
          <w:sz w:val="28"/>
        </w:rPr>
        <w:t>
      1) халықтың медициналық ұйымға бекітілген қатарынан профилактикалық медициналық қарап-тексерулерге жататын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қалыптастырады;</w:t>
      </w:r>
    </w:p>
    <w:bookmarkEnd w:id="14"/>
    <w:bookmarkStart w:name="z74" w:id="15"/>
    <w:p>
      <w:pPr>
        <w:spacing w:after="0"/>
        <w:ind w:left="0"/>
        <w:jc w:val="both"/>
      </w:pPr>
      <w:r>
        <w:rPr>
          <w:rFonts w:ascii="Times New Roman"/>
          <w:b w:val="false"/>
          <w:i w:val="false"/>
          <w:color w:val="000000"/>
          <w:sz w:val="28"/>
        </w:rPr>
        <w:t>
      2) осы қарап-тексерулерді жүргізу үшін бейінді медициналық ұйымдармен сабақтастықты қамтамасыз етеді;</w:t>
      </w:r>
    </w:p>
    <w:bookmarkEnd w:id="15"/>
    <w:bookmarkStart w:name="z75" w:id="16"/>
    <w:p>
      <w:pPr>
        <w:spacing w:after="0"/>
        <w:ind w:left="0"/>
        <w:jc w:val="both"/>
      </w:pPr>
      <w:r>
        <w:rPr>
          <w:rFonts w:ascii="Times New Roman"/>
          <w:b w:val="false"/>
          <w:i w:val="false"/>
          <w:color w:val="000000"/>
          <w:sz w:val="28"/>
        </w:rPr>
        <w:t>
      3) халықты профилактикалық медициналық қарап-тексерулерден өту қажеттігі туралы хабардар етеді;</w:t>
      </w:r>
    </w:p>
    <w:bookmarkEnd w:id="16"/>
    <w:bookmarkStart w:name="z76" w:id="17"/>
    <w:p>
      <w:pPr>
        <w:spacing w:after="0"/>
        <w:ind w:left="0"/>
        <w:jc w:val="both"/>
      </w:pPr>
      <w:r>
        <w:rPr>
          <w:rFonts w:ascii="Times New Roman"/>
          <w:b w:val="false"/>
          <w:i w:val="false"/>
          <w:color w:val="000000"/>
          <w:sz w:val="28"/>
        </w:rPr>
        <w:t>
      4) мектепке дейінгі, мектеп жасындағы балаларды профилактикалық медициналық қарап-тексеруден өткізу туралы деректерді медициналық ақпараттық жүйелерге (бұдан әрі – МАЖ) енгізеді;</w:t>
      </w:r>
    </w:p>
    <w:bookmarkEnd w:id="17"/>
    <w:bookmarkStart w:name="z77" w:id="18"/>
    <w:p>
      <w:pPr>
        <w:spacing w:after="0"/>
        <w:ind w:left="0"/>
        <w:jc w:val="both"/>
      </w:pPr>
      <w:r>
        <w:rPr>
          <w:rFonts w:ascii="Times New Roman"/>
          <w:b w:val="false"/>
          <w:i w:val="false"/>
          <w:color w:val="000000"/>
          <w:sz w:val="28"/>
        </w:rPr>
        <w:t xml:space="preserve">
      5) өткізілетін профилактикалық медициналық қарап-тексерулерге ай сайын талдау жүргізеді және есептік кезеңдегі айдың 5-күніне дейін денсаулық сақтауды мемлекеттік басқарудың жергілікті органдарына ақпаратты ұсынады. </w:t>
      </w:r>
    </w:p>
    <w:bookmarkEnd w:id="18"/>
    <w:bookmarkStart w:name="z78" w:id="19"/>
    <w:p>
      <w:pPr>
        <w:spacing w:after="0"/>
        <w:ind w:left="0"/>
        <w:jc w:val="both"/>
      </w:pPr>
      <w:r>
        <w:rPr>
          <w:rFonts w:ascii="Times New Roman"/>
          <w:b w:val="false"/>
          <w:i w:val="false"/>
          <w:color w:val="000000"/>
          <w:sz w:val="28"/>
        </w:rPr>
        <w:t>
      5. Қосымша зерттеп-қарауға жіберілген мектепке дейінгі, мектеп жасындағы балалардың профилактикалық медициналық қарап-тексеру нәтижелері бойынша орта медицина жұмыскері немесе АЕК ұйымының жауапты адамы МАЖ-ға толық зерттеп-тексеруге жолдаманы қалыптастырады, ол ақпараттық өзара іс-қимыл арқылы беріледі.</w:t>
      </w:r>
    </w:p>
    <w:bookmarkEnd w:id="19"/>
    <w:bookmarkStart w:name="z79" w:id="20"/>
    <w:p>
      <w:pPr>
        <w:spacing w:after="0"/>
        <w:ind w:left="0"/>
        <w:jc w:val="left"/>
      </w:pPr>
      <w:r>
        <w:rPr>
          <w:rFonts w:ascii="Times New Roman"/>
          <w:b/>
          <w:i w:val="false"/>
          <w:color w:val="000000"/>
        </w:rPr>
        <w:t xml:space="preserve"> 2-тарау.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тәртібі</w:t>
      </w:r>
    </w:p>
    <w:bookmarkEnd w:id="20"/>
    <w:bookmarkStart w:name="z80" w:id="21"/>
    <w:p>
      <w:pPr>
        <w:spacing w:after="0"/>
        <w:ind w:left="0"/>
        <w:jc w:val="both"/>
      </w:pPr>
      <w:r>
        <w:rPr>
          <w:rFonts w:ascii="Times New Roman"/>
          <w:b w:val="false"/>
          <w:i w:val="false"/>
          <w:color w:val="000000"/>
          <w:sz w:val="28"/>
        </w:rPr>
        <w:t xml:space="preserve">
      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қарап-тексерулерді аумақтық АЕК ұйымының мамандары білім беру ұйымдарының аумағына шығып жүргізеді. </w:t>
      </w:r>
    </w:p>
    <w:bookmarkEnd w:id="21"/>
    <w:bookmarkStart w:name="z81" w:id="22"/>
    <w:p>
      <w:pPr>
        <w:spacing w:after="0"/>
        <w:ind w:left="0"/>
        <w:jc w:val="both"/>
      </w:pPr>
      <w:r>
        <w:rPr>
          <w:rFonts w:ascii="Times New Roman"/>
          <w:b w:val="false"/>
          <w:i w:val="false"/>
          <w:color w:val="000000"/>
          <w:sz w:val="28"/>
        </w:rPr>
        <w:t>
      7. Мектепке дейінгі ұйымдарға бармайтын мектепке дейінгі жастағы балаларды профилактикалық медициналық қарап-тексерулер бекітілген жері бойынша АЕК ұйымдарында жүргізіледі.</w:t>
      </w:r>
    </w:p>
    <w:bookmarkEnd w:id="22"/>
    <w:bookmarkStart w:name="z82" w:id="23"/>
    <w:p>
      <w:pPr>
        <w:spacing w:after="0"/>
        <w:ind w:left="0"/>
        <w:jc w:val="both"/>
      </w:pPr>
      <w:r>
        <w:rPr>
          <w:rFonts w:ascii="Times New Roman"/>
          <w:b w:val="false"/>
          <w:i w:val="false"/>
          <w:color w:val="000000"/>
          <w:sz w:val="28"/>
        </w:rPr>
        <w:t>
      8.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қарап-тексерулерді жүргізу: дайындық сатысын, профилактикалық медициналық қарап-тексеруді және қорытынды кезеңді қамтиды.</w:t>
      </w:r>
    </w:p>
    <w:bookmarkEnd w:id="23"/>
    <w:bookmarkStart w:name="z83" w:id="24"/>
    <w:p>
      <w:pPr>
        <w:spacing w:after="0"/>
        <w:ind w:left="0"/>
        <w:jc w:val="both"/>
      </w:pPr>
      <w:r>
        <w:rPr>
          <w:rFonts w:ascii="Times New Roman"/>
          <w:b w:val="false"/>
          <w:i w:val="false"/>
          <w:color w:val="000000"/>
          <w:sz w:val="28"/>
        </w:rPr>
        <w:t>
      9. Дайындық кезеңі мектепке дейінгі, мектеп жасындағы балалардың, сондай-ақ техникалық және кәсіптік, орта білімнен кейінгі және жоғары білім беру ұйымдарының білім алушыларын қоса алғанда, халықтың нысаналы топтарын қалыптастырудан және ақпараттық сүйемелдеуден тұрады. Дайындық сатысын АЕК ұйымының: медициналық пункттің, фельдшерлік-акушерлік пункттің, дәрігерлік амбулаторияның, аудандық, қалалық емхананың орта медицина персоналы, білім беру ұйымының (болған жағдайда), оның ішінде мектепке дейінгі ұйымның орта медицина персоналы жүзеге асырады және мыналарды қамтиды:</w:t>
      </w:r>
    </w:p>
    <w:bookmarkEnd w:id="24"/>
    <w:p>
      <w:pPr>
        <w:spacing w:after="0"/>
        <w:ind w:left="0"/>
        <w:jc w:val="both"/>
      </w:pPr>
      <w:r>
        <w:rPr>
          <w:rFonts w:ascii="Times New Roman"/>
          <w:b w:val="false"/>
          <w:i w:val="false"/>
          <w:color w:val="000000"/>
          <w:sz w:val="28"/>
        </w:rPr>
        <w:t>
      есепті жылдың алдындағы қыркүйек айына дейін кешіктермей алдағы профилактикалық медициналық қарап-тексерулерге жататын нысаналы топтың жыл сайынғы тізімін, одан әрі ай сайын түзетумен қалыптастыру және құру;</w:t>
      </w:r>
    </w:p>
    <w:p>
      <w:pPr>
        <w:spacing w:after="0"/>
        <w:ind w:left="0"/>
        <w:jc w:val="both"/>
      </w:pPr>
      <w:r>
        <w:rPr>
          <w:rFonts w:ascii="Times New Roman"/>
          <w:b w:val="false"/>
          <w:i w:val="false"/>
          <w:color w:val="000000"/>
          <w:sz w:val="28"/>
        </w:rPr>
        <w:t>
      балалардың заңды өкілдерін профилактикалық медициналық қарап-тексеруден өтудің қажеттілігі мен шарттары туралы хабардар ету;</w:t>
      </w:r>
    </w:p>
    <w:p>
      <w:pPr>
        <w:spacing w:after="0"/>
        <w:ind w:left="0"/>
        <w:jc w:val="both"/>
      </w:pPr>
      <w:r>
        <w:rPr>
          <w:rFonts w:ascii="Times New Roman"/>
          <w:b w:val="false"/>
          <w:i w:val="false"/>
          <w:color w:val="000000"/>
          <w:sz w:val="28"/>
        </w:rPr>
        <w:t>
      мектепке дейінгі (мектепке дейінгі ұйымдарға баратын балалар), мектеп жасындағы балаларды, техникалық және кәсіптік, орта білімнен кейінгі білім беру ұйымдарының және жоғары оқу орындарының білім алушыларын профилактикалық медициналық қарап-тексеруден өткізу үшін білім беру ұйымдарының (бар болса), оның ішінде мектепке дейінгі ұйымдардың аумағына аумақтық АЕК ұйымы мамандарының шығу кестесін жасау.</w:t>
      </w:r>
    </w:p>
    <w:bookmarkStart w:name="z84" w:id="25"/>
    <w:p>
      <w:pPr>
        <w:spacing w:after="0"/>
        <w:ind w:left="0"/>
        <w:jc w:val="both"/>
      </w:pPr>
      <w:r>
        <w:rPr>
          <w:rFonts w:ascii="Times New Roman"/>
          <w:b w:val="false"/>
          <w:i w:val="false"/>
          <w:color w:val="000000"/>
          <w:sz w:val="28"/>
        </w:rPr>
        <w:t>
      10. Профилактикалық медициналық қарап-тексеру мамандардың қарап-тексеруін және профилактикалық медициналық қарап-тексеруден өткені туралы деректерді МАЖ-ға толтыруды көздейді.</w:t>
      </w:r>
    </w:p>
    <w:bookmarkEnd w:id="25"/>
    <w:bookmarkStart w:name="z85" w:id="26"/>
    <w:p>
      <w:pPr>
        <w:spacing w:after="0"/>
        <w:ind w:left="0"/>
        <w:jc w:val="both"/>
      </w:pPr>
      <w:r>
        <w:rPr>
          <w:rFonts w:ascii="Times New Roman"/>
          <w:b w:val="false"/>
          <w:i w:val="false"/>
          <w:color w:val="000000"/>
          <w:sz w:val="28"/>
        </w:rPr>
        <w:t>
      11. Профилактикалық медициналық қарап-тексеру: дәрігерге дейінгі, білікті және мамандандырылған кезеңдерді қамтиды.</w:t>
      </w:r>
    </w:p>
    <w:bookmarkEnd w:id="26"/>
    <w:bookmarkStart w:name="z86" w:id="27"/>
    <w:p>
      <w:pPr>
        <w:spacing w:after="0"/>
        <w:ind w:left="0"/>
        <w:jc w:val="both"/>
      </w:pPr>
      <w:r>
        <w:rPr>
          <w:rFonts w:ascii="Times New Roman"/>
          <w:b w:val="false"/>
          <w:i w:val="false"/>
          <w:color w:val="000000"/>
          <w:sz w:val="28"/>
        </w:rPr>
        <w:t>
      Дәрігерге дейінгі кезеңді медициналық пункттің, фельдшерлік-акушерлік пункттің, дәрігерлік амбулаторияның, аудандық, қалалық емхананың, білім беру ұйымының орта медицина персоналы (болған жағдайда), оның ішінде мектепке дейінгі ұйымдардың орта медицина персоналы жүргізеді және ол мыналарды қамтиды:</w:t>
      </w:r>
    </w:p>
    <w:bookmarkEnd w:id="27"/>
    <w:bookmarkStart w:name="z87" w:id="28"/>
    <w:p>
      <w:pPr>
        <w:spacing w:after="0"/>
        <w:ind w:left="0"/>
        <w:jc w:val="both"/>
      </w:pPr>
      <w:r>
        <w:rPr>
          <w:rFonts w:ascii="Times New Roman"/>
          <w:b w:val="false"/>
          <w:i w:val="false"/>
          <w:color w:val="000000"/>
          <w:sz w:val="28"/>
        </w:rPr>
        <w:t xml:space="preserve">
      1) антропометриялық өлшеулер (үш жасқа дейінгі балалардың салмағы, бойы, басы мен кеудесінің көлемі) жүргізу, Кетле индексін есептеу; </w:t>
      </w:r>
    </w:p>
    <w:bookmarkEnd w:id="28"/>
    <w:bookmarkStart w:name="z88" w:id="29"/>
    <w:p>
      <w:pPr>
        <w:spacing w:after="0"/>
        <w:ind w:left="0"/>
        <w:jc w:val="both"/>
      </w:pPr>
      <w:r>
        <w:rPr>
          <w:rFonts w:ascii="Times New Roman"/>
          <w:b w:val="false"/>
          <w:i w:val="false"/>
          <w:color w:val="000000"/>
          <w:sz w:val="28"/>
        </w:rPr>
        <w:t>
      2) балалардың жүйке-психикалық даму шкласы бойынша психофизикалық дамуын бағалау;</w:t>
      </w:r>
    </w:p>
    <w:bookmarkEnd w:id="29"/>
    <w:bookmarkStart w:name="z89" w:id="30"/>
    <w:p>
      <w:pPr>
        <w:spacing w:after="0"/>
        <w:ind w:left="0"/>
        <w:jc w:val="both"/>
      </w:pPr>
      <w:r>
        <w:rPr>
          <w:rFonts w:ascii="Times New Roman"/>
          <w:b w:val="false"/>
          <w:i w:val="false"/>
          <w:color w:val="000000"/>
          <w:sz w:val="28"/>
        </w:rPr>
        <w:t>
      3) артериялық қысымды өлшеу (7 және одан жоғары жастағы балалар);</w:t>
      </w:r>
    </w:p>
    <w:bookmarkEnd w:id="30"/>
    <w:bookmarkStart w:name="z90" w:id="31"/>
    <w:p>
      <w:pPr>
        <w:spacing w:after="0"/>
        <w:ind w:left="0"/>
        <w:jc w:val="both"/>
      </w:pPr>
      <w:r>
        <w:rPr>
          <w:rFonts w:ascii="Times New Roman"/>
          <w:b w:val="false"/>
          <w:i w:val="false"/>
          <w:color w:val="000000"/>
          <w:sz w:val="28"/>
        </w:rPr>
        <w:t>
      4) плантография жүргізу және оны бағалау (5 және одан жоғары жастағы балалар);</w:t>
      </w:r>
    </w:p>
    <w:bookmarkEnd w:id="31"/>
    <w:bookmarkStart w:name="z91" w:id="32"/>
    <w:p>
      <w:pPr>
        <w:spacing w:after="0"/>
        <w:ind w:left="0"/>
        <w:jc w:val="both"/>
      </w:pPr>
      <w:r>
        <w:rPr>
          <w:rFonts w:ascii="Times New Roman"/>
          <w:b w:val="false"/>
          <w:i w:val="false"/>
          <w:color w:val="000000"/>
          <w:sz w:val="28"/>
        </w:rPr>
        <w:t>
      5) көру өткірлігін анықтау;</w:t>
      </w:r>
    </w:p>
    <w:bookmarkEnd w:id="32"/>
    <w:bookmarkStart w:name="z92" w:id="33"/>
    <w:p>
      <w:pPr>
        <w:spacing w:after="0"/>
        <w:ind w:left="0"/>
        <w:jc w:val="both"/>
      </w:pPr>
      <w:r>
        <w:rPr>
          <w:rFonts w:ascii="Times New Roman"/>
          <w:b w:val="false"/>
          <w:i w:val="false"/>
          <w:color w:val="000000"/>
          <w:sz w:val="28"/>
        </w:rPr>
        <w:t>
      6) есту жітілігін зерттеу.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 жүргізіледі;</w:t>
      </w:r>
    </w:p>
    <w:bookmarkEnd w:id="33"/>
    <w:bookmarkStart w:name="z93" w:id="34"/>
    <w:p>
      <w:pPr>
        <w:spacing w:after="0"/>
        <w:ind w:left="0"/>
        <w:jc w:val="both"/>
      </w:pPr>
      <w:r>
        <w:rPr>
          <w:rFonts w:ascii="Times New Roman"/>
          <w:b w:val="false"/>
          <w:i w:val="false"/>
          <w:color w:val="000000"/>
          <w:sz w:val="28"/>
        </w:rPr>
        <w:t>
      7) 14 және 17 жастағы балаларды қоса алғанда электрокардиографиялық зерттеу жүргізу (12 бұрылу).</w:t>
      </w:r>
    </w:p>
    <w:bookmarkEnd w:id="34"/>
    <w:bookmarkStart w:name="z94" w:id="35"/>
    <w:p>
      <w:pPr>
        <w:spacing w:after="0"/>
        <w:ind w:left="0"/>
        <w:jc w:val="both"/>
      </w:pPr>
      <w:r>
        <w:rPr>
          <w:rFonts w:ascii="Times New Roman"/>
          <w:b w:val="false"/>
          <w:i w:val="false"/>
          <w:color w:val="000000"/>
          <w:sz w:val="28"/>
        </w:rPr>
        <w:t>
      8) 1 жасқа дейінгі, 2 жастағы, 5 жастағы, 14 және 17 жасты қоса алғанда балалардағы қан мен несептің жалпы талдауы.</w:t>
      </w:r>
    </w:p>
    <w:bookmarkEnd w:id="35"/>
    <w:bookmarkStart w:name="z95" w:id="36"/>
    <w:p>
      <w:pPr>
        <w:spacing w:after="0"/>
        <w:ind w:left="0"/>
        <w:jc w:val="both"/>
      </w:pPr>
      <w:r>
        <w:rPr>
          <w:rFonts w:ascii="Times New Roman"/>
          <w:b w:val="false"/>
          <w:i w:val="false"/>
          <w:color w:val="000000"/>
          <w:sz w:val="28"/>
        </w:rPr>
        <w:t xml:space="preserve">
      12. Біліктілік кезеңі педиатр, терапевт дәрігер (15 жастан 17 жасқа дейінгі балалар үшін) немесе жалпы практика дәрігері жүргізеді және дәрігерге дейінгі зерттеп-қарау деректерін ескере отырып, баланың денсаулығының жай-күйін, психофизикалық, жыныстық дамуын бағалауды, қатыгездік таныту белгілерін анықтауды қамтиды. </w:t>
      </w:r>
    </w:p>
    <w:bookmarkEnd w:id="36"/>
    <w:bookmarkStart w:name="z96" w:id="37"/>
    <w:p>
      <w:pPr>
        <w:spacing w:after="0"/>
        <w:ind w:left="0"/>
        <w:jc w:val="both"/>
      </w:pPr>
      <w:r>
        <w:rPr>
          <w:rFonts w:ascii="Times New Roman"/>
          <w:b w:val="false"/>
          <w:i w:val="false"/>
          <w:color w:val="000000"/>
          <w:sz w:val="28"/>
        </w:rPr>
        <w:t>
      Біліктілік кезеңі барысында:</w:t>
      </w:r>
    </w:p>
    <w:bookmarkEnd w:id="37"/>
    <w:bookmarkStart w:name="z97" w:id="38"/>
    <w:p>
      <w:pPr>
        <w:spacing w:after="0"/>
        <w:ind w:left="0"/>
        <w:jc w:val="both"/>
      </w:pPr>
      <w:r>
        <w:rPr>
          <w:rFonts w:ascii="Times New Roman"/>
          <w:b w:val="false"/>
          <w:i w:val="false"/>
          <w:color w:val="000000"/>
          <w:sz w:val="28"/>
        </w:rPr>
        <w:t>
      1) жалпы қарап-тексеру;</w:t>
      </w:r>
    </w:p>
    <w:bookmarkEnd w:id="38"/>
    <w:bookmarkStart w:name="z98" w:id="39"/>
    <w:p>
      <w:pPr>
        <w:spacing w:after="0"/>
        <w:ind w:left="0"/>
        <w:jc w:val="both"/>
      </w:pPr>
      <w:r>
        <w:rPr>
          <w:rFonts w:ascii="Times New Roman"/>
          <w:b w:val="false"/>
          <w:i w:val="false"/>
          <w:color w:val="000000"/>
          <w:sz w:val="28"/>
        </w:rPr>
        <w:t>
      2) тері жабындарын және бастың шаш бөлігін қарап-тексеру;</w:t>
      </w:r>
    </w:p>
    <w:bookmarkEnd w:id="39"/>
    <w:bookmarkStart w:name="z99" w:id="40"/>
    <w:p>
      <w:pPr>
        <w:spacing w:after="0"/>
        <w:ind w:left="0"/>
        <w:jc w:val="both"/>
      </w:pPr>
      <w:r>
        <w:rPr>
          <w:rFonts w:ascii="Times New Roman"/>
          <w:b w:val="false"/>
          <w:i w:val="false"/>
          <w:color w:val="000000"/>
          <w:sz w:val="28"/>
        </w:rPr>
        <w:t>
      3) көзге көрінетін шырышты қабықтарды: көздің, ауыз қуысы, жұтқыншақ конъюнктивиттерін қарап-тексеру. Тістің жай-күйіне, тістүйіс жағдайына, қатты таңдайдың жағдайының биіктігіне, таңдай бадамшаларының көлемі мен түрлеріне, дыбыс функциясына (дауыстың дыбысталуына) назар аудару;</w:t>
      </w:r>
    </w:p>
    <w:bookmarkEnd w:id="40"/>
    <w:bookmarkStart w:name="z100" w:id="41"/>
    <w:p>
      <w:pPr>
        <w:spacing w:after="0"/>
        <w:ind w:left="0"/>
        <w:jc w:val="both"/>
      </w:pPr>
      <w:r>
        <w:rPr>
          <w:rFonts w:ascii="Times New Roman"/>
          <w:b w:val="false"/>
          <w:i w:val="false"/>
          <w:color w:val="000000"/>
          <w:sz w:val="28"/>
        </w:rPr>
        <w:t>
      4) қалқанша без аймағын қарап-тексеру және пальпациялау;</w:t>
      </w:r>
    </w:p>
    <w:bookmarkEnd w:id="41"/>
    <w:bookmarkStart w:name="z101" w:id="42"/>
    <w:p>
      <w:pPr>
        <w:spacing w:after="0"/>
        <w:ind w:left="0"/>
        <w:jc w:val="both"/>
      </w:pPr>
      <w:r>
        <w:rPr>
          <w:rFonts w:ascii="Times New Roman"/>
          <w:b w:val="false"/>
          <w:i w:val="false"/>
          <w:color w:val="000000"/>
          <w:sz w:val="28"/>
        </w:rPr>
        <w:t>
      5) кеуде қуысы мен омыртқа бағанасын, аяқ-қолды қарап-тексеру;</w:t>
      </w:r>
    </w:p>
    <w:bookmarkEnd w:id="42"/>
    <w:bookmarkStart w:name="z102" w:id="43"/>
    <w:p>
      <w:pPr>
        <w:spacing w:after="0"/>
        <w:ind w:left="0"/>
        <w:jc w:val="both"/>
      </w:pPr>
      <w:r>
        <w:rPr>
          <w:rFonts w:ascii="Times New Roman"/>
          <w:b w:val="false"/>
          <w:i w:val="false"/>
          <w:color w:val="000000"/>
          <w:sz w:val="28"/>
        </w:rPr>
        <w:t>
      6) перифериялық лимфа түйіндерін: жақасты, шап, қолтықасты пальпациялау;</w:t>
      </w:r>
    </w:p>
    <w:bookmarkEnd w:id="43"/>
    <w:bookmarkStart w:name="z103" w:id="44"/>
    <w:p>
      <w:pPr>
        <w:spacing w:after="0"/>
        <w:ind w:left="0"/>
        <w:jc w:val="both"/>
      </w:pPr>
      <w:r>
        <w:rPr>
          <w:rFonts w:ascii="Times New Roman"/>
          <w:b w:val="false"/>
          <w:i w:val="false"/>
          <w:color w:val="000000"/>
          <w:sz w:val="28"/>
        </w:rPr>
        <w:t>
      7) қанайналым ағзаларын зерттеу (жүректі қарап-тексеру, аускультациялау), пульстің жиілігін, толуын, ырғағын анықтау. Аускультация кезінде дыбыстардың дауыстылығы мен тазалығы байқалады. Жүрек шуылы анықталған кезде әртүрлі қалыпта (тұрып, жатып) зерттеулер және мөлшерленген дене жүктемесімен функционалдық сынамалар жүргізіледі;</w:t>
      </w:r>
    </w:p>
    <w:bookmarkEnd w:id="44"/>
    <w:bookmarkStart w:name="z104" w:id="45"/>
    <w:p>
      <w:pPr>
        <w:spacing w:after="0"/>
        <w:ind w:left="0"/>
        <w:jc w:val="both"/>
      </w:pPr>
      <w:r>
        <w:rPr>
          <w:rFonts w:ascii="Times New Roman"/>
          <w:b w:val="false"/>
          <w:i w:val="false"/>
          <w:color w:val="000000"/>
          <w:sz w:val="28"/>
        </w:rPr>
        <w:t>
      8) тыныс алу ағзаларын зерттеу (өкпе аускультациясы, тыныс алу жиілігін анықтау);</w:t>
      </w:r>
    </w:p>
    <w:bookmarkEnd w:id="45"/>
    <w:bookmarkStart w:name="z105" w:id="46"/>
    <w:p>
      <w:pPr>
        <w:spacing w:after="0"/>
        <w:ind w:left="0"/>
        <w:jc w:val="both"/>
      </w:pPr>
      <w:r>
        <w:rPr>
          <w:rFonts w:ascii="Times New Roman"/>
          <w:b w:val="false"/>
          <w:i w:val="false"/>
          <w:color w:val="000000"/>
          <w:sz w:val="28"/>
        </w:rPr>
        <w:t>
      9) асқорыту ағзаларын зерттеу (ішперде қуысы ағзаларын, оң қабырға асты аумағын, бауырды, эпигастральдық аумақты, көкбауырды, оң және сол мықын аймақтарын, қасаға үстілік аумақты пальпациялау). Шырышты қабықтардың жай-күйіне, тілдің, қызыл иектің, үстіңгі таңдайдың, тістердің өңезденуіне назар аударылады. Созылмалы уыттану белгілері анықталады (тері жабындарының бозғылттануы, орбиталдық көлеңкелер);</w:t>
      </w:r>
    </w:p>
    <w:bookmarkEnd w:id="46"/>
    <w:bookmarkStart w:name="z106" w:id="47"/>
    <w:p>
      <w:pPr>
        <w:spacing w:after="0"/>
        <w:ind w:left="0"/>
        <w:jc w:val="both"/>
      </w:pPr>
      <w:r>
        <w:rPr>
          <w:rFonts w:ascii="Times New Roman"/>
          <w:b w:val="false"/>
          <w:i w:val="false"/>
          <w:color w:val="000000"/>
          <w:sz w:val="28"/>
        </w:rPr>
        <w:t>
      10) зертханалық зерттеп-қарау нәтижелерін бағалау;</w:t>
      </w:r>
    </w:p>
    <w:bookmarkEnd w:id="47"/>
    <w:bookmarkStart w:name="z107" w:id="48"/>
    <w:p>
      <w:pPr>
        <w:spacing w:after="0"/>
        <w:ind w:left="0"/>
        <w:jc w:val="both"/>
      </w:pPr>
      <w:r>
        <w:rPr>
          <w:rFonts w:ascii="Times New Roman"/>
          <w:b w:val="false"/>
          <w:i w:val="false"/>
          <w:color w:val="000000"/>
          <w:sz w:val="28"/>
        </w:rPr>
        <w:t>
      11) жыныс ағзаларын қарап-тексеру. 10 жастан асқан қыздарды қарап-тексеру кезінде гинекологиялық анамнезге, шағымдарға, етеккір функциясының бұзылуына ерекше назар аударылады. 12 жастан асқан балаларды қарап-тексеру кезінде түктердің өсу түріне (еркек немесе әйел типі бойынша) назар аударылады. Көрсетілімдер болған кезде қыздар балалар гинекологына жіберіледі;</w:t>
      </w:r>
    </w:p>
    <w:bookmarkEnd w:id="48"/>
    <w:bookmarkStart w:name="z108" w:id="49"/>
    <w:p>
      <w:pPr>
        <w:spacing w:after="0"/>
        <w:ind w:left="0"/>
        <w:jc w:val="both"/>
      </w:pPr>
      <w:r>
        <w:rPr>
          <w:rFonts w:ascii="Times New Roman"/>
          <w:b w:val="false"/>
          <w:i w:val="false"/>
          <w:color w:val="000000"/>
          <w:sz w:val="28"/>
        </w:rPr>
        <w:t>
      12) туғаннан бастап 17 жасқа дейін қоса алғанда даму тобының нұсқасын айқындай отырып, нервтік-психикалық дамуды бағалау (бұдан әрі – НПД): 1 – НПД қалыпты деңгейі; 2 – НПД – дағы елеусіз ауытқулар; 3-НПД-дағы айқын ауытқулар.</w:t>
      </w:r>
    </w:p>
    <w:bookmarkEnd w:id="49"/>
    <w:p>
      <w:pPr>
        <w:spacing w:after="0"/>
        <w:ind w:left="0"/>
        <w:jc w:val="both"/>
      </w:pPr>
      <w:r>
        <w:rPr>
          <w:rFonts w:ascii="Times New Roman"/>
          <w:b w:val="false"/>
          <w:i w:val="false"/>
          <w:color w:val="000000"/>
          <w:sz w:val="28"/>
        </w:rPr>
        <w:t>
      4 жастан 6 жасқа дейінгі балаларда ойлау және сөйлеу, моториканың дамуы, зейін мен есте сақтау, әлеуметтік байланыстар бағаланады.</w:t>
      </w:r>
    </w:p>
    <w:p>
      <w:pPr>
        <w:spacing w:after="0"/>
        <w:ind w:left="0"/>
        <w:jc w:val="both"/>
      </w:pPr>
      <w:r>
        <w:rPr>
          <w:rFonts w:ascii="Times New Roman"/>
          <w:b w:val="false"/>
          <w:i w:val="false"/>
          <w:color w:val="000000"/>
          <w:sz w:val="28"/>
        </w:rPr>
        <w:t>
      7 жастан 8 жасқа дейінгі балаларда психоқимылдық сала мен мінез-құлық, зияткерлік даму, эмоциялық-вегетативтік сала бағаланады.</w:t>
      </w:r>
    </w:p>
    <w:p>
      <w:pPr>
        <w:spacing w:after="0"/>
        <w:ind w:left="0"/>
        <w:jc w:val="both"/>
      </w:pPr>
      <w:r>
        <w:rPr>
          <w:rFonts w:ascii="Times New Roman"/>
          <w:b w:val="false"/>
          <w:i w:val="false"/>
          <w:color w:val="000000"/>
          <w:sz w:val="28"/>
        </w:rPr>
        <w:t>
      9 жастан 10 жасқа дейінгі балаларда абстрактілі-логикалық операциялардың, логикалық пайымдаулардың қалыптасуы қосымша бағаланады.</w:t>
      </w:r>
    </w:p>
    <w:p>
      <w:pPr>
        <w:spacing w:after="0"/>
        <w:ind w:left="0"/>
        <w:jc w:val="both"/>
      </w:pPr>
      <w:r>
        <w:rPr>
          <w:rFonts w:ascii="Times New Roman"/>
          <w:b w:val="false"/>
          <w:i w:val="false"/>
          <w:color w:val="000000"/>
          <w:sz w:val="28"/>
        </w:rPr>
        <w:t>
      11 жастан 17 жасқа дейінгі балаларда эмоционалды-вегетативтік сала, соматикалық-вегетативтік көріністер, вегето-диэнцефалиялық көріністер анықталады.</w:t>
      </w:r>
    </w:p>
    <w:bookmarkStart w:name="z110" w:id="50"/>
    <w:p>
      <w:pPr>
        <w:spacing w:after="0"/>
        <w:ind w:left="0"/>
        <w:jc w:val="both"/>
      </w:pPr>
      <w:r>
        <w:rPr>
          <w:rFonts w:ascii="Times New Roman"/>
          <w:b w:val="false"/>
          <w:i w:val="false"/>
          <w:color w:val="000000"/>
          <w:sz w:val="28"/>
        </w:rPr>
        <w:t>
      13) пуб</w:t>
      </w:r>
      <w:r>
        <w:rPr>
          <w:rFonts w:ascii="Times New Roman"/>
          <w:b w:val="false"/>
          <w:i w:val="false"/>
          <w:color w:val="000000"/>
          <w:sz w:val="28"/>
        </w:rPr>
        <w:t>ертограммалар әдісімен жыныстық дамуды бағалау, қорытынды (норма, озу, қалып қою) беріледі;</w:t>
      </w:r>
    </w:p>
    <w:bookmarkEnd w:id="50"/>
    <w:bookmarkStart w:name="z111" w:id="51"/>
    <w:p>
      <w:pPr>
        <w:spacing w:after="0"/>
        <w:ind w:left="0"/>
        <w:jc w:val="both"/>
      </w:pPr>
      <w:r>
        <w:rPr>
          <w:rFonts w:ascii="Times New Roman"/>
          <w:b w:val="false"/>
          <w:i w:val="false"/>
          <w:color w:val="000000"/>
          <w:sz w:val="28"/>
        </w:rPr>
        <w:t>
      14)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іздері, темекімен күйдіру іздері, көз торшасына қан құйылу, субдуралдық қан ұюлар).</w:t>
      </w:r>
    </w:p>
    <w:bookmarkEnd w:id="51"/>
    <w:bookmarkStart w:name="z112" w:id="52"/>
    <w:p>
      <w:pPr>
        <w:spacing w:after="0"/>
        <w:ind w:left="0"/>
        <w:jc w:val="both"/>
      </w:pPr>
      <w:r>
        <w:rPr>
          <w:rFonts w:ascii="Times New Roman"/>
          <w:b w:val="false"/>
          <w:i w:val="false"/>
          <w:color w:val="000000"/>
          <w:sz w:val="28"/>
        </w:rPr>
        <w:t>
      13. Патологиялық өзгерістер анықталған кезде бейінді маманға қосымша қарап-тексеруге жібереді.</w:t>
      </w:r>
    </w:p>
    <w:bookmarkEnd w:id="52"/>
    <w:bookmarkStart w:name="z113" w:id="53"/>
    <w:p>
      <w:pPr>
        <w:spacing w:after="0"/>
        <w:ind w:left="0"/>
        <w:jc w:val="both"/>
      </w:pPr>
      <w:r>
        <w:rPr>
          <w:rFonts w:ascii="Times New Roman"/>
          <w:b w:val="false"/>
          <w:i w:val="false"/>
          <w:color w:val="000000"/>
          <w:sz w:val="28"/>
        </w:rPr>
        <w:t>
      14. Мамандандырылған сатыны бейінді мамандықтардың дәрігерлері жүргізеді және МАЖ-да нәтижелерді толтыра отырып, қарап-тексеруді қамтиды:</w:t>
      </w:r>
    </w:p>
    <w:bookmarkEnd w:id="53"/>
    <w:bookmarkStart w:name="z114" w:id="54"/>
    <w:p>
      <w:pPr>
        <w:spacing w:after="0"/>
        <w:ind w:left="0"/>
        <w:jc w:val="both"/>
      </w:pPr>
      <w:r>
        <w:rPr>
          <w:rFonts w:ascii="Times New Roman"/>
          <w:b w:val="false"/>
          <w:i w:val="false"/>
          <w:color w:val="000000"/>
          <w:sz w:val="28"/>
        </w:rPr>
        <w:t>
      1) хирург немесе травмотолог-ортопед немесе травматолог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жүрісін бағалауды жүргізеді. Ұлдардың аталық бездерінің төмен түсуін анықтайды;</w:t>
      </w:r>
    </w:p>
    <w:bookmarkEnd w:id="54"/>
    <w:bookmarkStart w:name="z115" w:id="55"/>
    <w:p>
      <w:pPr>
        <w:spacing w:after="0"/>
        <w:ind w:left="0"/>
        <w:jc w:val="both"/>
      </w:pPr>
      <w:r>
        <w:rPr>
          <w:rFonts w:ascii="Times New Roman"/>
          <w:b w:val="false"/>
          <w:i w:val="false"/>
          <w:color w:val="000000"/>
          <w:sz w:val="28"/>
        </w:rPr>
        <w:t>
      2) уролог немесе хирург несепжыныс жүйесінің патологиясының жоқ екендігін анықтайды;</w:t>
      </w:r>
    </w:p>
    <w:bookmarkEnd w:id="55"/>
    <w:bookmarkStart w:name="z116" w:id="56"/>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bookmarkEnd w:id="56"/>
    <w:bookmarkStart w:name="z117" w:id="57"/>
    <w:p>
      <w:pPr>
        <w:spacing w:after="0"/>
        <w:ind w:left="0"/>
        <w:jc w:val="both"/>
      </w:pPr>
      <w:r>
        <w:rPr>
          <w:rFonts w:ascii="Times New Roman"/>
          <w:b w:val="false"/>
          <w:i w:val="false"/>
          <w:color w:val="000000"/>
          <w:sz w:val="28"/>
        </w:rPr>
        <w:t>
      4) невропатолог жалпы қарап-тексеру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 14 және 17 жастағы балаларды қоса алғанда орталық нерв жүйесі тарапынан патологияларды болдырмау үшін қосымша электроэнцефалографиялық зерттеуден өтеді;</w:t>
      </w:r>
    </w:p>
    <w:bookmarkEnd w:id="57"/>
    <w:bookmarkStart w:name="z118" w:id="58"/>
    <w:p>
      <w:pPr>
        <w:spacing w:after="0"/>
        <w:ind w:left="0"/>
        <w:jc w:val="both"/>
      </w:pPr>
      <w:r>
        <w:rPr>
          <w:rFonts w:ascii="Times New Roman"/>
          <w:b w:val="false"/>
          <w:i w:val="false"/>
          <w:color w:val="000000"/>
          <w:sz w:val="28"/>
        </w:rPr>
        <w:t>
      5) стоматолог тістеу, пародонт жағдайын, гигиена, РМА (қызылиектің қабыну үрдісін бағалауға папиллярлық маргинальды альвеолярлық индекс), КПУ (бір баладағы кариозды пломбаланған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 диспансеризация жоспарын құрады;</w:t>
      </w:r>
    </w:p>
    <w:bookmarkEnd w:id="58"/>
    <w:bookmarkStart w:name="z119" w:id="59"/>
    <w:p>
      <w:pPr>
        <w:spacing w:after="0"/>
        <w:ind w:left="0"/>
        <w:jc w:val="both"/>
      </w:pPr>
      <w:r>
        <w:rPr>
          <w:rFonts w:ascii="Times New Roman"/>
          <w:b w:val="false"/>
          <w:i w:val="false"/>
          <w:color w:val="000000"/>
          <w:sz w:val="28"/>
        </w:rPr>
        <w:t>
      6) офтальмолог көру өткірлігін анықтайды, көру ағзасын сырттай қарап-тексеру жүргізеді; бүйірінен жарық түсіре отырып және жүргізу жарығында қарап-тексеру, офтальмоскопияны жүргізеді. Медициналық көрсетілімдер болған жағдайда, 14 және 17 жастағы балалар қосымша көз қысымын өлшеуден өтеді;</w:t>
      </w:r>
    </w:p>
    <w:bookmarkEnd w:id="59"/>
    <w:bookmarkStart w:name="z120" w:id="60"/>
    <w:p>
      <w:pPr>
        <w:spacing w:after="0"/>
        <w:ind w:left="0"/>
        <w:jc w:val="both"/>
      </w:pPr>
      <w:r>
        <w:rPr>
          <w:rFonts w:ascii="Times New Roman"/>
          <w:b w:val="false"/>
          <w:i w:val="false"/>
          <w:color w:val="000000"/>
          <w:sz w:val="28"/>
        </w:rPr>
        <w:t>
      7) эндокринолог гинекомастияны, жыныстық дамудың кідіруін немесе уақытынан бұрын дамуын, бойының өсуінің кідіруін, семіздікті, қалқанша безінің ұлғаюын, қант диабетін, крипторхизманы болдырмау үшін қарап-тексеру жүргізеді.</w:t>
      </w:r>
    </w:p>
    <w:bookmarkEnd w:id="60"/>
    <w:bookmarkStart w:name="z121" w:id="61"/>
    <w:p>
      <w:pPr>
        <w:spacing w:after="0"/>
        <w:ind w:left="0"/>
        <w:jc w:val="both"/>
      </w:pPr>
      <w:r>
        <w:rPr>
          <w:rFonts w:ascii="Times New Roman"/>
          <w:b w:val="false"/>
          <w:i w:val="false"/>
          <w:color w:val="000000"/>
          <w:sz w:val="28"/>
        </w:rPr>
        <w:t>
      15. Профилактикалық медициналық қарап-тексеру аяқталғаннан кейін бейінді мамандардың қорытындысы мен зертханалық-диагностикалық зерттеулерді ескере отырып, педиатр дәрігер, терапевт дәрігер не жалпы практика дәрігері мынадай "денсаулық топтарын" айқындай отырып, балалардың (15 жастан 17 жасқа дейінгі балаларды қоса алғанда) денсаулық жай-күйіне кешенді бағалау жүргізеді:</w:t>
      </w:r>
    </w:p>
    <w:bookmarkEnd w:id="61"/>
    <w:p>
      <w:pPr>
        <w:spacing w:after="0"/>
        <w:ind w:left="0"/>
        <w:jc w:val="both"/>
      </w:pPr>
      <w:r>
        <w:rPr>
          <w:rFonts w:ascii="Times New Roman"/>
          <w:b w:val="false"/>
          <w:i w:val="false"/>
          <w:color w:val="000000"/>
          <w:sz w:val="28"/>
        </w:rPr>
        <w:t>
      1-топ – дені сау балалар;</w:t>
      </w:r>
    </w:p>
    <w:p>
      <w:pPr>
        <w:spacing w:after="0"/>
        <w:ind w:left="0"/>
        <w:jc w:val="both"/>
      </w:pPr>
      <w:r>
        <w:rPr>
          <w:rFonts w:ascii="Times New Roman"/>
          <w:b w:val="false"/>
          <w:i w:val="false"/>
          <w:color w:val="000000"/>
          <w:sz w:val="28"/>
        </w:rPr>
        <w:t>
      2-топ – дені сау, бірақ функциялық ауытқулары бар, сондай-ақ жіті және созылмалы ауруларға қарсы тұру қабілеті төмен, қауіп факторлары бар балалар;</w:t>
      </w:r>
    </w:p>
    <w:p>
      <w:pPr>
        <w:spacing w:after="0"/>
        <w:ind w:left="0"/>
        <w:jc w:val="both"/>
      </w:pPr>
      <w:r>
        <w:rPr>
          <w:rFonts w:ascii="Times New Roman"/>
          <w:b w:val="false"/>
          <w:i w:val="false"/>
          <w:color w:val="000000"/>
          <w:sz w:val="28"/>
        </w:rPr>
        <w:t>
      3-топ – ағзаның функциялық мүмкіндіктері сақталған, компенсация жағдайындағы созылмалы аурумен ауыратын балалар;</w:t>
      </w:r>
    </w:p>
    <w:p>
      <w:pPr>
        <w:spacing w:after="0"/>
        <w:ind w:left="0"/>
        <w:jc w:val="both"/>
      </w:pPr>
      <w:r>
        <w:rPr>
          <w:rFonts w:ascii="Times New Roman"/>
          <w:b w:val="false"/>
          <w:i w:val="false"/>
          <w:color w:val="000000"/>
          <w:sz w:val="28"/>
        </w:rPr>
        <w:t>
      4-топ – ағзаның функциялық мүмкіндіктері төмен, субкомпенсация жағдайындағы созылмалы аурулары бар балалар;</w:t>
      </w:r>
    </w:p>
    <w:p>
      <w:pPr>
        <w:spacing w:after="0"/>
        <w:ind w:left="0"/>
        <w:jc w:val="both"/>
      </w:pPr>
      <w:r>
        <w:rPr>
          <w:rFonts w:ascii="Times New Roman"/>
          <w:b w:val="false"/>
          <w:i w:val="false"/>
          <w:color w:val="000000"/>
          <w:sz w:val="28"/>
        </w:rPr>
        <w:t>
      5-топ – ағзаның функциялық мүмкіндіктері айтарлықтай төмендеген, декомпенсация жағдайындағы созылмалы аурулары бар балалар.</w:t>
      </w:r>
    </w:p>
    <w:bookmarkStart w:name="z122" w:id="62"/>
    <w:p>
      <w:pPr>
        <w:spacing w:after="0"/>
        <w:ind w:left="0"/>
        <w:jc w:val="both"/>
      </w:pPr>
      <w:r>
        <w:rPr>
          <w:rFonts w:ascii="Times New Roman"/>
          <w:b w:val="false"/>
          <w:i w:val="false"/>
          <w:color w:val="000000"/>
          <w:sz w:val="28"/>
        </w:rPr>
        <w:t>
      16. 3, 4, 5 денсаулық топтарына жататын балалар АЕК ұйымдарының мамандарында немесе тиісті бейіндегі мамандарда динамикалық бақылауға және сауықтыруға жатады.</w:t>
      </w:r>
    </w:p>
    <w:bookmarkEnd w:id="62"/>
    <w:bookmarkStart w:name="z123" w:id="63"/>
    <w:p>
      <w:pPr>
        <w:spacing w:after="0"/>
        <w:ind w:left="0"/>
        <w:jc w:val="both"/>
      </w:pPr>
      <w:r>
        <w:rPr>
          <w:rFonts w:ascii="Times New Roman"/>
          <w:b w:val="false"/>
          <w:i w:val="false"/>
          <w:color w:val="000000"/>
          <w:sz w:val="28"/>
        </w:rPr>
        <w:t>
      17. Педиатр, терапевт не жалпы практика дәрігері профилактикалық медициналық қарап-тексеруді аяқтағаннан кейін денсаулықты кешенді бағалауды жүргізеді, денсаулық тобын көрсете отырып, физикалық және жүйке-психикалық дамуын бағалаумен эпикриз бен қорытындыны ресімдейді. Қорытындыда толық қарап-тексеру, бақылау, санитариялық-гигиеналық қағидаларды сақтау, режим, дене тәрбиесі және шынықтыру, профилактикалық екпелерді жүргізу, шекті жай-күй мен аурулардың профилактикасы бойынша, дене шынықтыру тобы (негізгі немесе арнайы топ) және 15 жастан бастап ер балаларға – военкомат үшін қорытынды мен ұсынымдар береді.</w:t>
      </w:r>
    </w:p>
    <w:bookmarkEnd w:id="63"/>
    <w:bookmarkStart w:name="z124" w:id="64"/>
    <w:p>
      <w:pPr>
        <w:spacing w:after="0"/>
        <w:ind w:left="0"/>
        <w:jc w:val="both"/>
      </w:pPr>
      <w:r>
        <w:rPr>
          <w:rFonts w:ascii="Times New Roman"/>
          <w:b w:val="false"/>
          <w:i w:val="false"/>
          <w:color w:val="000000"/>
          <w:sz w:val="28"/>
        </w:rPr>
        <w:t>
      18. Қорытынды сатыда АЕК ұйымының дәрігері немесе АЕК ұйымының жауапты адамы тексеру нәтижелерін МАЖ-ға енгізеді.</w:t>
      </w:r>
    </w:p>
    <w:bookmarkEnd w:id="64"/>
    <w:bookmarkStart w:name="z125" w:id="65"/>
    <w:p>
      <w:pPr>
        <w:spacing w:after="0"/>
        <w:ind w:left="0"/>
        <w:jc w:val="both"/>
      </w:pPr>
      <w:r>
        <w:rPr>
          <w:rFonts w:ascii="Times New Roman"/>
          <w:b w:val="false"/>
          <w:i w:val="false"/>
          <w:color w:val="000000"/>
          <w:sz w:val="28"/>
        </w:rPr>
        <w:t>
      19. Балаларды профилактикалық медициналық қарап-тексеру нәтижелері олардың заңды өкілдерін танысыстырылып, туралы қол қоюмен жеткізіледі.</w:t>
      </w:r>
    </w:p>
    <w:bookmarkEnd w:id="65"/>
    <w:bookmarkStart w:name="z126" w:id="66"/>
    <w:p>
      <w:pPr>
        <w:spacing w:after="0"/>
        <w:ind w:left="0"/>
        <w:jc w:val="left"/>
      </w:pPr>
      <w:r>
        <w:rPr>
          <w:rFonts w:ascii="Times New Roman"/>
          <w:b/>
          <w:i w:val="false"/>
          <w:color w:val="000000"/>
        </w:rPr>
        <w:t xml:space="preserve"> 3-тарау.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алушыларды қоса алғанда, халықтың нысаналы топтарына профилактикалық медициналық қарап-тексеру жүргізу көлемі мен кезеңділігі</w:t>
      </w:r>
    </w:p>
    <w:bookmarkEnd w:id="66"/>
    <w:bookmarkStart w:name="z127" w:id="67"/>
    <w:p>
      <w:pPr>
        <w:spacing w:after="0"/>
        <w:ind w:left="0"/>
        <w:jc w:val="both"/>
      </w:pPr>
      <w:r>
        <w:rPr>
          <w:rFonts w:ascii="Times New Roman"/>
          <w:b w:val="false"/>
          <w:i w:val="false"/>
          <w:color w:val="000000"/>
          <w:sz w:val="28"/>
        </w:rPr>
        <w:t xml:space="preserve">
      20. Мектепке дейінгі, мектеп жасындағы балаларды профилактикалық медициналық қарап-тексеру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қарап-тексеруді жүргізу кезеңділігіне сәйкес жүзеге асырылады.</w:t>
      </w:r>
    </w:p>
    <w:bookmarkEnd w:id="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мектеп</w:t>
            </w:r>
            <w:r>
              <w:br/>
            </w:r>
            <w:r>
              <w:rPr>
                <w:rFonts w:ascii="Times New Roman"/>
                <w:b w:val="false"/>
                <w:i w:val="false"/>
                <w:color w:val="000000"/>
                <w:sz w:val="20"/>
              </w:rPr>
              <w:t>жасындағы</w:t>
            </w:r>
            <w:r>
              <w:br/>
            </w:r>
            <w:r>
              <w:rPr>
                <w:rFonts w:ascii="Times New Roman"/>
                <w:b w:val="false"/>
                <w:i w:val="false"/>
                <w:color w:val="000000"/>
                <w:sz w:val="20"/>
              </w:rPr>
              <w:t>балаларды, сондай- ақ</w:t>
            </w:r>
            <w:r>
              <w:br/>
            </w:r>
            <w:r>
              <w:rPr>
                <w:rFonts w:ascii="Times New Roman"/>
                <w:b w:val="false"/>
                <w:i w:val="false"/>
                <w:color w:val="000000"/>
                <w:sz w:val="20"/>
              </w:rPr>
              <w:t>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w:t>
            </w:r>
            <w:r>
              <w:br/>
            </w:r>
            <w:r>
              <w:rPr>
                <w:rFonts w:ascii="Times New Roman"/>
                <w:b w:val="false"/>
                <w:i w:val="false"/>
                <w:color w:val="000000"/>
                <w:sz w:val="20"/>
              </w:rPr>
              <w:t>және жоғары білім беру</w:t>
            </w:r>
            <w:r>
              <w:br/>
            </w:r>
            <w:r>
              <w:rPr>
                <w:rFonts w:ascii="Times New Roman"/>
                <w:b w:val="false"/>
                <w:i w:val="false"/>
                <w:color w:val="000000"/>
                <w:sz w:val="20"/>
              </w:rPr>
              <w:t>ұйымдарының</w:t>
            </w:r>
            <w:r>
              <w:br/>
            </w:r>
            <w:r>
              <w:rPr>
                <w:rFonts w:ascii="Times New Roman"/>
                <w:b w:val="false"/>
                <w:i w:val="false"/>
                <w:color w:val="000000"/>
                <w:sz w:val="20"/>
              </w:rPr>
              <w:t>білім алушыларын қоса алғанда,</w:t>
            </w:r>
            <w:r>
              <w:br/>
            </w: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жүргізу</w:t>
            </w:r>
            <w:r>
              <w:br/>
            </w:r>
            <w:r>
              <w:rPr>
                <w:rFonts w:ascii="Times New Roman"/>
                <w:b w:val="false"/>
                <w:i w:val="false"/>
                <w:color w:val="000000"/>
                <w:sz w:val="20"/>
              </w:rPr>
              <w:t>қағидалары, көлемі мен</w:t>
            </w:r>
            <w:r>
              <w:br/>
            </w:r>
            <w:r>
              <w:rPr>
                <w:rFonts w:ascii="Times New Roman"/>
                <w:b w:val="false"/>
                <w:i w:val="false"/>
                <w:color w:val="000000"/>
                <w:sz w:val="20"/>
              </w:rPr>
              <w:t>кезеңділігіне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 профилактикалық медициналық қарап-тексеру көлемі</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тексеріп-қарау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айлық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3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6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9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айлық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айлық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4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5жасқа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7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8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жастан 9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жастан 10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11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жастан 12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13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14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15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бұрамада)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16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17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18 жасқа дейінгі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ДСМ-264/2020 бұйрығына </w:t>
            </w:r>
            <w:r>
              <w:br/>
            </w:r>
            <w:r>
              <w:rPr>
                <w:rFonts w:ascii="Times New Roman"/>
                <w:b w:val="false"/>
                <w:i w:val="false"/>
                <w:color w:val="000000"/>
                <w:sz w:val="20"/>
              </w:rPr>
              <w:t>2 қосымша</w:t>
            </w:r>
          </w:p>
        </w:tc>
      </w:tr>
    </w:tbl>
    <w:bookmarkStart w:name="z42" w:id="6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деп танылған кейбір бұйрықтарының тізбесі</w:t>
      </w:r>
    </w:p>
    <w:bookmarkEnd w:id="68"/>
    <w:bookmarkStart w:name="z43" w:id="69"/>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2009 жылғы 10 қарашадағы № 685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26 қарашада № 5918 болып енгізілген, 2010 жылы Қазақстан Республикасы орталық атқарушы және өзге де орталық мемлекеттік органдарының актілер № 3 жинағында жарияланды)).</w:t>
      </w:r>
    </w:p>
    <w:bookmarkEnd w:id="69"/>
    <w:bookmarkStart w:name="z44" w:id="70"/>
    <w:p>
      <w:pPr>
        <w:spacing w:after="0"/>
        <w:ind w:left="0"/>
        <w:jc w:val="both"/>
      </w:pPr>
      <w:r>
        <w:rPr>
          <w:rFonts w:ascii="Times New Roman"/>
          <w:b w:val="false"/>
          <w:i w:val="false"/>
          <w:color w:val="000000"/>
          <w:sz w:val="28"/>
        </w:rPr>
        <w:t xml:space="preserve">
      2. Қазақстан Республикасы Денсаулық сақтау министрінің "Халықтың нысаналы топтарына профилактикалық медициналық тексеру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енгізу туралы" 2011 жылғы 16 наурыздағы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6902 болып тіркелген, 2011 жылғы 16 маусымда "Егемен Қазақстан" № 255 (26653) газетінде жарияланды).</w:t>
      </w:r>
    </w:p>
    <w:bookmarkEnd w:id="70"/>
    <w:bookmarkStart w:name="z45" w:id="71"/>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"Халықтың нысаналы топтарына профилактикалық медициналық тексеру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енгізу туралы" 2012 жылғы 26 желтоқсандағы № 887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8283 болып тіркелген, 2013 жылғы 29 мамырда № 136 (28075) "Егемен Қазақстан" газетінде жарияланды).</w:t>
      </w:r>
    </w:p>
    <w:bookmarkEnd w:id="71"/>
    <w:bookmarkStart w:name="z46" w:id="72"/>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енгізу туралы" 2014 жылғы 29 желтоқсандағы № 361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10199 болып тіркелген, 2015 жылғы 26 қазандағы "Әділет" ақпараттық-құқықтық жүйесінде жарияланды).</w:t>
      </w:r>
    </w:p>
    <w:bookmarkEnd w:id="72"/>
    <w:bookmarkStart w:name="z47" w:id="73"/>
    <w:p>
      <w:pPr>
        <w:spacing w:after="0"/>
        <w:ind w:left="0"/>
        <w:jc w:val="both"/>
      </w:pPr>
      <w:r>
        <w:rPr>
          <w:rFonts w:ascii="Times New Roman"/>
          <w:b w:val="false"/>
          <w:i w:val="false"/>
          <w:color w:val="000000"/>
          <w:sz w:val="28"/>
        </w:rPr>
        <w:t xml:space="preserve">
      5. Қазақстан Республикасы Денсаулық сақтау министрінің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мен толықтыру енгізу туралы" 2017 жылғы 25 желтоқсандағы № 995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16223 болып тіркелген, 2018 жылғы 22 қаңтардағы Қазақстан Республикасы нормативтік құқықтық актілерінің электрондық түрде эталондық бақылау банкінде жарияланды). </w:t>
      </w:r>
    </w:p>
    <w:bookmarkEnd w:id="73"/>
    <w:bookmarkStart w:name="z48" w:id="74"/>
    <w:p>
      <w:pPr>
        <w:spacing w:after="0"/>
        <w:ind w:left="0"/>
        <w:jc w:val="both"/>
      </w:pPr>
      <w:r>
        <w:rPr>
          <w:rFonts w:ascii="Times New Roman"/>
          <w:b w:val="false"/>
          <w:i w:val="false"/>
          <w:color w:val="000000"/>
          <w:sz w:val="28"/>
        </w:rPr>
        <w:t xml:space="preserve">
      6. Қазақстан Республикасы Денсаулық сақтау министрінің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бұйрығына өзгерістер енгізу туралы 2019 жылғы 3 қазандағы № ҚР ДСМ-133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19441 болып тіркелген, 2019 жылғы 7 қазанда Қазақстан Республикасы нормативтік құқықтық актілерінің электрондық түрде эталондық бақылау банкінде жарияланды).</w:t>
      </w:r>
    </w:p>
    <w:bookmarkEnd w:id="74"/>
    <w:bookmarkStart w:name="z49" w:id="75"/>
    <w:p>
      <w:pPr>
        <w:spacing w:after="0"/>
        <w:ind w:left="0"/>
        <w:jc w:val="both"/>
      </w:pPr>
      <w:r>
        <w:rPr>
          <w:rFonts w:ascii="Times New Roman"/>
          <w:b w:val="false"/>
          <w:i w:val="false"/>
          <w:color w:val="000000"/>
          <w:sz w:val="28"/>
        </w:rPr>
        <w:t xml:space="preserve">
      7. Қазақстан Республикасы Денсаулық сақтау министрінің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бұйрығына өзгерістер енгізу туралы" 2020 жылғы 2 сәуірдегі № ҚР ДСМ-22/2020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20294 болып тіркелген, 2020 жылғы 9 сәуірде Қазақстан Республикасы нормативтік құқықтық актілерінің электрондық түрде эталондық бақылау банкінде жарияланды).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