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248a" w14:textId="c882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резервтiк сақтаудың бірыңғай платформасына беру қағидаларын бекіту туралы" Қазақстан Республикасының Қорғаныс және аэроғарыш өнеркәсібі министрінің 2018 жылғы 16 наурыздағы № 45/НҚ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2020 жылғы 15 желтоқсандағы № 465/НҚ бұйрығы. Қазақстан Республикасының Әділет министрлігінде 2020 жылғы 15 желтоқсанда № 21795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резервтiк сақтаудың бірыңғай платформасына беру қағидаларын бекіту туралы" Қазақстан Республикасының Қорғаныс және аэроғарыш өнеркәсібі министрінің 2018 жылғы 16 наурыздағы № 45/НҚ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16883 болып тіркелген, 2018 жылғы 19 мамырда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Электрондық ақпараттық ресурстардың резервтік көшірмелерін электрондық ақпараттық ресурстарды резервтiк сақтаудың бірыңғай платформасына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p>
      <w:pPr>
        <w:spacing w:after="0"/>
        <w:ind w:left="0"/>
        <w:jc w:val="both"/>
      </w:pPr>
      <w:r>
        <w:rPr>
          <w:rFonts w:ascii="Times New Roman"/>
          <w:b w:val="false"/>
          <w:i w:val="false"/>
          <w:color w:val="000000"/>
          <w:sz w:val="28"/>
        </w:rPr>
        <w:t>
      3) Ақпараттық қауіпсіздіктің ұлттық үйлестіру орталығы (бұдан әрі – АҚҰҮО) – "Мемлекеттік техникалық қызмет" акционерлік қоғамының құрылымдық бөлімшесі;</w:t>
      </w:r>
    </w:p>
    <w:p>
      <w:pPr>
        <w:spacing w:after="0"/>
        <w:ind w:left="0"/>
        <w:jc w:val="both"/>
      </w:pPr>
      <w:r>
        <w:rPr>
          <w:rFonts w:ascii="Times New Roman"/>
          <w:b w:val="false"/>
          <w:i w:val="false"/>
          <w:color w:val="000000"/>
          <w:sz w:val="28"/>
        </w:rPr>
        <w:t>
      4)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p>
      <w:pPr>
        <w:spacing w:after="0"/>
        <w:ind w:left="0"/>
        <w:jc w:val="both"/>
      </w:pPr>
      <w:r>
        <w:rPr>
          <w:rFonts w:ascii="Times New Roman"/>
          <w:b w:val="false"/>
          <w:i w:val="false"/>
          <w:color w:val="000000"/>
          <w:sz w:val="28"/>
        </w:rPr>
        <w:t>
      5) резервтік көшірме – резервтік көшірме – жоғалту, зақымдау, бұзу, немесе заңсыз өзгерту, жою жағдайында деректердің бастапқы және қажет болған жағдайда олардың орналасқан жаңа орнын қалпына келтіру үшін жобаланған электрондық тасымалдағышта мәліметтер базасы көшірмесін және қажет болған жағдайда қолданбалы бағдарламалық қамтылым жасау процесін сәтті аяқтаудың нәтижесі;</w:t>
      </w:r>
    </w:p>
    <w:p>
      <w:pPr>
        <w:spacing w:after="0"/>
        <w:ind w:left="0"/>
        <w:jc w:val="both"/>
      </w:pPr>
      <w:r>
        <w:rPr>
          <w:rFonts w:ascii="Times New Roman"/>
          <w:b w:val="false"/>
          <w:i w:val="false"/>
          <w:color w:val="000000"/>
          <w:sz w:val="28"/>
        </w:rPr>
        <w:t>
      6) ұзақ мерзімді сақтау – электрондық ақпараттық ресурстардың резервтік көшірмелерін екі жылдан арттық сақтау мерзімімен электрондық ақпараттық ресурстарды сақтаудың бірыңғай ұлттық резервтік платформасына бір реттік беру;</w:t>
      </w:r>
    </w:p>
    <w:p>
      <w:pPr>
        <w:spacing w:after="0"/>
        <w:ind w:left="0"/>
        <w:jc w:val="both"/>
      </w:pPr>
      <w:r>
        <w:rPr>
          <w:rFonts w:ascii="Times New Roman"/>
          <w:b w:val="false"/>
          <w:i w:val="false"/>
          <w:color w:val="000000"/>
          <w:sz w:val="28"/>
        </w:rPr>
        <w:t>
      7) іске қосусыз резервтеу – деректерді қалпына келтіру мүмкіндігін қамтамасыз ету мақсатында жұмыс істеп тұрған немесе сөндірілген электрондық ақпараттық ресурстан операциялық жүйе құралдарымен резервтік көшірме жасау;</w:t>
      </w:r>
    </w:p>
    <w:p>
      <w:pPr>
        <w:spacing w:after="0"/>
        <w:ind w:left="0"/>
        <w:jc w:val="both"/>
      </w:pPr>
      <w:r>
        <w:rPr>
          <w:rFonts w:ascii="Times New Roman"/>
          <w:b w:val="false"/>
          <w:i w:val="false"/>
          <w:color w:val="000000"/>
          <w:sz w:val="28"/>
        </w:rPr>
        <w:t>
      8) электрондық ақпараттық ресурстарды сақтаудың бірыңғай ұлттық резервтік платформасы (бұдан әрі – БҰРП) – электрондық ақпараттық ресурстардың сақталуын қамтамасыз ету және қажет болған жағдайда деректерді қалпына келтіру мақсатында, олардың резервтік көшірмелерін сақтауға арналған аппараттық-бағдарламалық кешен.";</w:t>
      </w:r>
    </w:p>
    <w:bookmarkStart w:name="z7"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ақпараттық</w:t>
            </w:r>
            <w:r>
              <w:br/>
            </w:r>
            <w:r>
              <w:rPr>
                <w:rFonts w:ascii="Times New Roman"/>
                <w:b w:val="false"/>
                <w:i w:val="false"/>
                <w:color w:val="000000"/>
                <w:sz w:val="20"/>
              </w:rPr>
              <w:t>ресурстардың резервтік</w:t>
            </w:r>
            <w:r>
              <w:br/>
            </w:r>
            <w:r>
              <w:rPr>
                <w:rFonts w:ascii="Times New Roman"/>
                <w:b w:val="false"/>
                <w:i w:val="false"/>
                <w:color w:val="000000"/>
                <w:sz w:val="20"/>
              </w:rPr>
              <w:t>көшірмелерін электрондық</w:t>
            </w:r>
            <w:r>
              <w:br/>
            </w:r>
            <w:r>
              <w:rPr>
                <w:rFonts w:ascii="Times New Roman"/>
                <w:b w:val="false"/>
                <w:i w:val="false"/>
                <w:color w:val="000000"/>
                <w:sz w:val="20"/>
              </w:rPr>
              <w:t>ақпараттық ресурстарды</w:t>
            </w:r>
            <w:r>
              <w:br/>
            </w:r>
            <w:r>
              <w:rPr>
                <w:rFonts w:ascii="Times New Roman"/>
                <w:b w:val="false"/>
                <w:i w:val="false"/>
                <w:color w:val="000000"/>
                <w:sz w:val="20"/>
              </w:rPr>
              <w:t>сақтаудың бірыңғай ұлттық</w:t>
            </w:r>
            <w:r>
              <w:br/>
            </w:r>
            <w:r>
              <w:rPr>
                <w:rFonts w:ascii="Times New Roman"/>
                <w:b w:val="false"/>
                <w:i w:val="false"/>
                <w:color w:val="000000"/>
                <w:sz w:val="20"/>
              </w:rPr>
              <w:t>резервтік платформасына</w:t>
            </w:r>
            <w:r>
              <w:br/>
            </w:r>
            <w:r>
              <w:rPr>
                <w:rFonts w:ascii="Times New Roman"/>
                <w:b w:val="false"/>
                <w:i w:val="false"/>
                <w:color w:val="000000"/>
                <w:sz w:val="20"/>
              </w:rPr>
              <w:t>берудің қағидаларына және</w:t>
            </w:r>
            <w:r>
              <w:br/>
            </w:r>
            <w:r>
              <w:rPr>
                <w:rFonts w:ascii="Times New Roman"/>
                <w:b w:val="false"/>
                <w:i w:val="false"/>
                <w:color w:val="000000"/>
                <w:sz w:val="20"/>
              </w:rPr>
              <w:t>мерзімдеріне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8"/>
    <w:p>
      <w:pPr>
        <w:spacing w:after="0"/>
        <w:ind w:left="0"/>
        <w:jc w:val="left"/>
      </w:pPr>
      <w:r>
        <w:rPr>
          <w:rFonts w:ascii="Times New Roman"/>
          <w:b/>
          <w:i w:val="false"/>
          <w:color w:val="000000"/>
        </w:rPr>
        <w:t xml:space="preserve"> Электрондық ақпараттық ресурстардың техникалық сипаттамалары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31"/>
        <w:gridCol w:w="1619"/>
        <w:gridCol w:w="3265"/>
        <w:gridCol w:w="1449"/>
        <w:gridCol w:w="2396"/>
        <w:gridCol w:w="222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толық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(нұсқасы)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ДББЖ / БҚ / ҚБҚ (Атауы/нұсқасы)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өлшемі, Гб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көшірменің өлшемі (дампа), Гб</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өлшемінің жоспарланған жыл сайынғы өсімі, Гб</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4116"/>
        <w:gridCol w:w="1191"/>
        <w:gridCol w:w="765"/>
        <w:gridCol w:w="765"/>
        <w:gridCol w:w="552"/>
        <w:gridCol w:w="2495"/>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CPU сервердің саны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CPU сервердің толу деңгейі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ОЕСҚ көлемі, Гб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құралдары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 АМО иесі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класы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жауапты тұлғасының тегі, аты, әкесінің аты/телефон нөмірі</w:t>
            </w:r>
          </w:p>
        </w:tc>
      </w:tr>
    </w:tbl>
    <w:p>
      <w:pPr>
        <w:spacing w:after="0"/>
        <w:ind w:left="0"/>
        <w:jc w:val="both"/>
      </w:pPr>
      <w:r>
        <w:rPr>
          <w:rFonts w:ascii="Times New Roman"/>
          <w:b w:val="false"/>
          <w:i w:val="false"/>
          <w:color w:val="000000"/>
          <w:sz w:val="28"/>
        </w:rPr>
        <w:t>
      Аббревиатураларды толық жазу бойынша ескертпе:</w:t>
      </w:r>
    </w:p>
    <w:p>
      <w:pPr>
        <w:spacing w:after="0"/>
        <w:ind w:left="0"/>
        <w:jc w:val="both"/>
      </w:pPr>
      <w:r>
        <w:rPr>
          <w:rFonts w:ascii="Times New Roman"/>
          <w:b w:val="false"/>
          <w:i w:val="false"/>
          <w:color w:val="000000"/>
          <w:sz w:val="28"/>
        </w:rPr>
        <w:t>
      ДББЖ – деректер базасын басқару жүйесі;</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ҚБҚ – қолданбалы бағдарламалық қамтылым;</w:t>
      </w:r>
    </w:p>
    <w:p>
      <w:pPr>
        <w:spacing w:after="0"/>
        <w:ind w:left="0"/>
        <w:jc w:val="both"/>
      </w:pPr>
      <w:r>
        <w:rPr>
          <w:rFonts w:ascii="Times New Roman"/>
          <w:b w:val="false"/>
          <w:i w:val="false"/>
          <w:color w:val="000000"/>
          <w:sz w:val="28"/>
        </w:rPr>
        <w:t>
      CPU – компьютердің орталық процессоры;</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ДБ – деректер базасы;</w:t>
      </w:r>
    </w:p>
    <w:p>
      <w:pPr>
        <w:spacing w:after="0"/>
        <w:ind w:left="0"/>
        <w:jc w:val="both"/>
      </w:pPr>
      <w:r>
        <w:rPr>
          <w:rFonts w:ascii="Times New Roman"/>
          <w:b w:val="false"/>
          <w:i w:val="false"/>
          <w:color w:val="000000"/>
          <w:sz w:val="28"/>
        </w:rPr>
        <w:t>
      ОЕСҚ – оперативті есте сақтау құралы;</w:t>
      </w:r>
    </w:p>
    <w:p>
      <w:pPr>
        <w:spacing w:after="0"/>
        <w:ind w:left="0"/>
        <w:jc w:val="both"/>
      </w:pPr>
      <w:r>
        <w:rPr>
          <w:rFonts w:ascii="Times New Roman"/>
          <w:b w:val="false"/>
          <w:i w:val="false"/>
          <w:color w:val="000000"/>
          <w:sz w:val="28"/>
        </w:rPr>
        <w:t>
      ЭАР – электрондық ақпараттық ресурс.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