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777f" w14:textId="6027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30 қарашадағы № 1154 бұйрығы. Қазақстан Республикасының Әділет министрлігінде 2020 жылғы 2 желтоқсанда № 21701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(Нормативтік құқықтық актілерді тіркеу мемлекеттік реестрінде № 16444 болып тіркелген, Қазақстан Республикасы Нормативтік-құқықтық актілер электрондық түрде эталондық бақылау банкінде 2018 жылғы 12 наурызда жарияланған)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"1. Осы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Кодекс)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шарап материалын, сыраны және сыра сусынын (бұдан әрі – алкоголь өнімі) қоспағанда, алкоголь өнімін есепке алу-бақылау маркаларымен және темекі бұйымдарын акциздік маркалармен таңбалау (қайта таңбалау)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"5. Акциздік марка мынадай түрде орналастырылады:</w:t>
      </w:r>
    </w:p>
    <w:bookmarkEnd w:id="4"/>
    <w:bookmarkStart w:name="z13" w:id="5"/>
    <w:p>
      <w:pPr>
        <w:spacing w:after="0"/>
        <w:ind w:left="0"/>
        <w:jc w:val="both"/>
      </w:pPr>
      <w:r>
        <w:rPr>
          <w:rFonts w:ascii="Times New Roman"/>
          <w:b w:val="false"/>
          <w:i w:val="false"/>
          <w:color w:val="000000"/>
          <w:sz w:val="28"/>
        </w:rPr>
        <w:t>
      фильтрлі сигареттің жұмсақ қорабындағы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w:t>
      </w:r>
    </w:p>
    <w:bookmarkEnd w:id="5"/>
    <w:bookmarkStart w:name="z14" w:id="6"/>
    <w:p>
      <w:pPr>
        <w:spacing w:after="0"/>
        <w:ind w:left="0"/>
        <w:jc w:val="both"/>
      </w:pPr>
      <w:r>
        <w:rPr>
          <w:rFonts w:ascii="Times New Roman"/>
          <w:b w:val="false"/>
          <w:i w:val="false"/>
          <w:color w:val="000000"/>
          <w:sz w:val="28"/>
        </w:rPr>
        <w:t>
      фильтрлі сигареттің қайырма қақпақты қорабындағы акциздік марка қораптың артқы бетінде орналасуы, қораптың бұрышын жауып және бүйір бетіне өтуі тиіс;</w:t>
      </w:r>
    </w:p>
    <w:bookmarkEnd w:id="6"/>
    <w:bookmarkStart w:name="z15" w:id="7"/>
    <w:p>
      <w:pPr>
        <w:spacing w:after="0"/>
        <w:ind w:left="0"/>
        <w:jc w:val="both"/>
      </w:pPr>
      <w:r>
        <w:rPr>
          <w:rFonts w:ascii="Times New Roman"/>
          <w:b w:val="false"/>
          <w:i w:val="false"/>
          <w:color w:val="000000"/>
          <w:sz w:val="28"/>
        </w:rPr>
        <w:t>
      фильтрсіз сигарет қорабында акциздік марка қораптың сол және оң жақ шетінен бірдей аралықта қораптың артқы бетінде тігінен орналасуы әрі қорапты ашар жерді басып өтуі тиіс;</w:t>
      </w:r>
    </w:p>
    <w:bookmarkEnd w:id="7"/>
    <w:bookmarkStart w:name="z16" w:id="8"/>
    <w:p>
      <w:pPr>
        <w:spacing w:after="0"/>
        <w:ind w:left="0"/>
        <w:jc w:val="both"/>
      </w:pPr>
      <w:r>
        <w:rPr>
          <w:rFonts w:ascii="Times New Roman"/>
          <w:b w:val="false"/>
          <w:i w:val="false"/>
          <w:color w:val="000000"/>
          <w:sz w:val="28"/>
        </w:rPr>
        <w:t>
      папирос қорабында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w:t>
      </w:r>
    </w:p>
    <w:bookmarkEnd w:id="8"/>
    <w:bookmarkStart w:name="z17" w:id="9"/>
    <w:p>
      <w:pPr>
        <w:spacing w:after="0"/>
        <w:ind w:left="0"/>
        <w:jc w:val="both"/>
      </w:pPr>
      <w:r>
        <w:rPr>
          <w:rFonts w:ascii="Times New Roman"/>
          <w:b w:val="false"/>
          <w:i w:val="false"/>
          <w:color w:val="000000"/>
          <w:sz w:val="28"/>
        </w:rPr>
        <w:t>
      қыздырылатын темекісі бар бұйымдар қорабында қораптың артқы бетінде қораптың бұрышын жауып және бүйір бетіне өтіп орналасуы тиіс;</w:t>
      </w:r>
    </w:p>
    <w:bookmarkEnd w:id="9"/>
    <w:bookmarkStart w:name="z18" w:id="10"/>
    <w:p>
      <w:pPr>
        <w:spacing w:after="0"/>
        <w:ind w:left="0"/>
        <w:jc w:val="both"/>
      </w:pPr>
      <w:r>
        <w:rPr>
          <w:rFonts w:ascii="Times New Roman"/>
          <w:b w:val="false"/>
          <w:i w:val="false"/>
          <w:color w:val="000000"/>
          <w:sz w:val="28"/>
        </w:rPr>
        <w:t>
      басқа темекі бұйымдарының қорабында акциздік марка қораптың артқы бетінің ортасында (оң және сол шетінен, алдыңғы және артқы қабырғадан бірдей аралықта) немесе қораптың артқы жазық бетінде орналасады, бұрышты жабады және қораптың бүйір жазықтығына өтеді.</w:t>
      </w:r>
    </w:p>
    <w:bookmarkEnd w:id="10"/>
    <w:bookmarkStart w:name="z19" w:id="11"/>
    <w:p>
      <w:pPr>
        <w:spacing w:after="0"/>
        <w:ind w:left="0"/>
        <w:jc w:val="both"/>
      </w:pPr>
      <w:r>
        <w:rPr>
          <w:rFonts w:ascii="Times New Roman"/>
          <w:b w:val="false"/>
          <w:i w:val="false"/>
          <w:color w:val="000000"/>
          <w:sz w:val="28"/>
        </w:rPr>
        <w:t>
      Темекі бұйымдарының қорабын целлофанмен орау (егер мұндай көзделсе) қорапқа желімделген акциздік марканың үстінен жүргізілуі тиіс.</w:t>
      </w:r>
    </w:p>
    <w:bookmarkEnd w:id="11"/>
    <w:bookmarkStart w:name="z20" w:id="12"/>
    <w:p>
      <w:pPr>
        <w:spacing w:after="0"/>
        <w:ind w:left="0"/>
        <w:jc w:val="both"/>
      </w:pPr>
      <w:r>
        <w:rPr>
          <w:rFonts w:ascii="Times New Roman"/>
          <w:b w:val="false"/>
          <w:i w:val="false"/>
          <w:color w:val="000000"/>
          <w:sz w:val="28"/>
        </w:rPr>
        <w:t>
      Қорапты ашқан кезде темекі бұйымдарына арналған акциздік марка бүлініп қалатындай орналасуы тиіс.</w:t>
      </w:r>
    </w:p>
    <w:bookmarkEnd w:id="12"/>
    <w:bookmarkStart w:name="z21" w:id="13"/>
    <w:p>
      <w:pPr>
        <w:spacing w:after="0"/>
        <w:ind w:left="0"/>
        <w:jc w:val="both"/>
      </w:pPr>
      <w:r>
        <w:rPr>
          <w:rFonts w:ascii="Times New Roman"/>
          <w:b w:val="false"/>
          <w:i w:val="false"/>
          <w:color w:val="000000"/>
          <w:sz w:val="28"/>
        </w:rPr>
        <w:t>
      Темекі бұйымдарына арналған акциздік маркаларды желімдеу кезінде марканы тауардан бүлдірмей алуға және акциздік марканы қайта пайдалануға мүмкіндік бермейтін желім пайдаланылады. Акциздік маркаларды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4"/>
    <w:bookmarkStart w:name="z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0" w:id="1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6"/>
    <w:bookmarkStart w:name="z11"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2" w:id="18"/>
    <w:p>
      <w:pPr>
        <w:spacing w:after="0"/>
        <w:ind w:left="0"/>
        <w:jc w:val="both"/>
      </w:pPr>
      <w:r>
        <w:rPr>
          <w:rFonts w:ascii="Times New Roman"/>
          <w:b w:val="false"/>
          <w:i w:val="false"/>
          <w:color w:val="000000"/>
          <w:sz w:val="28"/>
        </w:rPr>
        <w:t>
      3. Осы бұйрық 2022 жылғы 1 қаңтардан бастап күшіне енетін осы бұйрықтың 1-тармағының бесінші, алтыншы, жетінші, сегізінші, тоғызыншы, оныншы, он бірінші, он үшінші, он төртінші және он бесінші тармақшаларын қоспағанда, алғашқы ресми жарияланған күнінен кейін күнтізбелік он күн өткен соң қолданысқа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