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8141" w14:textId="dcf8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"Монополиялық жоғары (төмен) бағаны анықтау жөніндегі әдістемені бекіту туралы" Қазақстан Республикасы Ұлттық экономика министрінің 2018 жылғы 4 мамырдағы № 173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2020 жылғы 19 қарашадағы № 1 бұйрығы. Қазақстан Республикасының Әділет министрлігінде 2020 жылғы 23 қарашада № 21669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"Монополиялық жоғары (төмен) бағаны анықтау жөніндегі әдістемені бекіту туралы" Қазақстан Республикасы Ұлттық экономика министрінің 2018 жылғы 4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16916 болып тіркелген, 2018 жылғы 31 мамырда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Монополиялық жоғары (төмен) бағаны анықтау жөніндегі </w:t>
      </w:r>
      <w:r>
        <w:rPr>
          <w:rFonts w:ascii="Times New Roman"/>
          <w:b w:val="false"/>
          <w:i w:val="false"/>
          <w:color w:val="000000"/>
          <w:sz w:val="28"/>
        </w:rPr>
        <w:t>әдістемеде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Әдістеме 2015 жылғы 29 қазандағы Қазақстан Республикасы Кәсіпкерлік кодексінің (бұдан әрі – Кодекс) 90-6-бабының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монополияға қарсы орган мен монополияға қарсы органның аумақтық бөлімшесі тауар нарығында үстем немесе монополиялық жағдайға ие нарық субъектісі (бұдан әрі – Субъект) белгілейтін монополиялық жоғары (монополиялық төмен) бағаны анықтау кезінде қолданады.";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 Осы Әдістемеде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мен заңдарында айқындалатын ұғымдар, сондай-ақ мыналарды білдіретін ұғымдар пайдаланылады:</w:t>
      </w:r>
    </w:p>
    <w:bookmarkEnd w:id="4"/>
    <w:p>
      <w:pPr>
        <w:spacing w:after="0"/>
        <w:ind w:left="0"/>
        <w:jc w:val="both"/>
      </w:pPr>
      <w:r>
        <w:rPr>
          <w:rFonts w:ascii="Times New Roman"/>
          <w:b w:val="false"/>
          <w:i w:val="false"/>
          <w:color w:val="000000"/>
          <w:sz w:val="28"/>
        </w:rPr>
        <w:t>
      1) салыстырмалы тауар нарығы – тауарды сатып алу немесе сату мақсаттары негізге алына отырып айқындалатын сатылатын тауар көлемі, тауарды сатып алушылар немесе сатушылар (берушілер) құрамы және тауар нарығына кіру шарттары бойынша салыстырылатын басқа тауар нарығы;</w:t>
      </w:r>
    </w:p>
    <w:p>
      <w:pPr>
        <w:spacing w:after="0"/>
        <w:ind w:left="0"/>
        <w:jc w:val="both"/>
      </w:pPr>
      <w:r>
        <w:rPr>
          <w:rFonts w:ascii="Times New Roman"/>
          <w:b w:val="false"/>
          <w:i w:val="false"/>
          <w:color w:val="000000"/>
          <w:sz w:val="28"/>
        </w:rPr>
        <w:t>
      2) тауар – азаматтық айналым объектісі болып табылатын тауар, жұмыс, көрсетілетін қызмет;</w:t>
      </w:r>
    </w:p>
    <w:p>
      <w:pPr>
        <w:spacing w:after="0"/>
        <w:ind w:left="0"/>
        <w:jc w:val="both"/>
      </w:pPr>
      <w:r>
        <w:rPr>
          <w:rFonts w:ascii="Times New Roman"/>
          <w:b w:val="false"/>
          <w:i w:val="false"/>
          <w:color w:val="000000"/>
          <w:sz w:val="28"/>
        </w:rPr>
        <w:t>
      3) монополияға қарсы органның аумақтық бөлімшесі – бәсекелестікті қорғау және монополистік қызметті шектеу саласында басшылықты жүзеге асыратын монополияға қарсы органның аумақтық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 Кодекстің 175-бабының </w:t>
      </w:r>
      <w:r>
        <w:rPr>
          <w:rFonts w:ascii="Times New Roman"/>
          <w:b w:val="false"/>
          <w:i w:val="false"/>
          <w:color w:val="000000"/>
          <w:sz w:val="28"/>
        </w:rPr>
        <w:t>1-тармағына</w:t>
      </w:r>
      <w:r>
        <w:rPr>
          <w:rFonts w:ascii="Times New Roman"/>
          <w:b w:val="false"/>
          <w:i w:val="false"/>
          <w:color w:val="000000"/>
          <w:sz w:val="28"/>
        </w:rPr>
        <w:t xml:space="preserve"> сәйкес үстем немесе монополиялық жағдайға ие нарық субъектісі белгілеген баға, оның ішінде:</w:t>
      </w:r>
    </w:p>
    <w:bookmarkEnd w:id="5"/>
    <w:p>
      <w:pPr>
        <w:spacing w:after="0"/>
        <w:ind w:left="0"/>
        <w:jc w:val="both"/>
      </w:pPr>
      <w:r>
        <w:rPr>
          <w:rFonts w:ascii="Times New Roman"/>
          <w:b w:val="false"/>
          <w:i w:val="false"/>
          <w:color w:val="000000"/>
          <w:sz w:val="28"/>
        </w:rPr>
        <w:t>
      1) тауардың бұрын белгіленген бағасын арттыру арқылы белгіленген баға, егер бұл ретте жиынтығында мынадай шарттар орындалса:</w:t>
      </w:r>
    </w:p>
    <w:p>
      <w:pPr>
        <w:spacing w:after="0"/>
        <w:ind w:left="0"/>
        <w:jc w:val="both"/>
      </w:pPr>
      <w:r>
        <w:rPr>
          <w:rFonts w:ascii="Times New Roman"/>
          <w:b w:val="false"/>
          <w:i w:val="false"/>
          <w:color w:val="000000"/>
          <w:sz w:val="28"/>
        </w:rPr>
        <w:t>
      тауарды өндіру мен өткізу үшін қажетті шығыстар өзгеріссіз қалса немесе олардың өзгеруі тауар бағасының өзгеруімен мөлшерлес болмаса;</w:t>
      </w:r>
    </w:p>
    <w:p>
      <w:pPr>
        <w:spacing w:after="0"/>
        <w:ind w:left="0"/>
        <w:jc w:val="both"/>
      </w:pPr>
      <w:r>
        <w:rPr>
          <w:rFonts w:ascii="Times New Roman"/>
          <w:b w:val="false"/>
          <w:i w:val="false"/>
          <w:color w:val="000000"/>
          <w:sz w:val="28"/>
        </w:rPr>
        <w:t>
      тауарды сатушылар немесе сатып алушылар құрамы өзгеріссіз қалса не тауарды сатушылар немесе сатып алушылар құрамының өзгеруі болмашы болса;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p>
      <w:pPr>
        <w:spacing w:after="0"/>
        <w:ind w:left="0"/>
        <w:jc w:val="both"/>
      </w:pPr>
      <w:r>
        <w:rPr>
          <w:rFonts w:ascii="Times New Roman"/>
          <w:b w:val="false"/>
          <w:i w:val="false"/>
          <w:color w:val="000000"/>
          <w:sz w:val="28"/>
        </w:rPr>
        <w:t>
      2) тауардың бұрын белгіленген бағасын түсірмеу арқылы белгіленген баға, егер бұл ретте жиынтығында мынадай шарттар орындалса:</w:t>
      </w:r>
    </w:p>
    <w:p>
      <w:pPr>
        <w:spacing w:after="0"/>
        <w:ind w:left="0"/>
        <w:jc w:val="both"/>
      </w:pPr>
      <w:r>
        <w:rPr>
          <w:rFonts w:ascii="Times New Roman"/>
          <w:b w:val="false"/>
          <w:i w:val="false"/>
          <w:color w:val="000000"/>
          <w:sz w:val="28"/>
        </w:rPr>
        <w:t>
      тауарды өндіру мен өткізу үшін қажетті шығыстар елеулі түрде төмендесе;</w:t>
      </w:r>
    </w:p>
    <w:p>
      <w:pPr>
        <w:spacing w:after="0"/>
        <w:ind w:left="0"/>
        <w:jc w:val="both"/>
      </w:pPr>
      <w:r>
        <w:rPr>
          <w:rFonts w:ascii="Times New Roman"/>
          <w:b w:val="false"/>
          <w:i w:val="false"/>
          <w:color w:val="000000"/>
          <w:sz w:val="28"/>
        </w:rPr>
        <w:t>
      тауарды сатушылар немесе сатып алушылар құрамы тауардың бағасын азайту жағына қарай өзгерту мүмкіндігін туғызса;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салыстырмалы тауар нарығында бәсекелестік жағдайларында қалыптасқан бағадан асып кетсе, тауардың монополиялық жоғары бағасы болып табылады.</w:t>
      </w:r>
    </w:p>
    <w:p>
      <w:pPr>
        <w:spacing w:after="0"/>
        <w:ind w:left="0"/>
        <w:jc w:val="both"/>
      </w:pPr>
      <w:r>
        <w:rPr>
          <w:rFonts w:ascii="Times New Roman"/>
          <w:b w:val="false"/>
          <w:i w:val="false"/>
          <w:color w:val="000000"/>
          <w:sz w:val="28"/>
        </w:rPr>
        <w:t>
      Нарық субъектісіне Қазақстан Республикасының заңдарына сәйкес белгіленген тауар бағасы монополиялық жоғары баға деп танылмайды.";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 Нарық субъектісінің үстем немесе монополиялық жағдайын анықтау мақсатында монополияға қарсы орган немесе монополияға қарсы органның аумақтық бөлімшесі тергеп-тексеруді жүргізгенге дейін Кодекстің 90-6-бабының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тауар нарығындағы бәсекелестіктің жай-күйіне талдау жүргізеді.";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"6. Монополияға қарсы орган немесе монополияға қарсы органның аумақтық бөлімшесі үстем немесе монополиялық жағдайға ие нарық субъектісінің тауарға монополиялық жоғары бағаны белгілеуінен көрінетін, Кодекстің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бұзушылық белгілерінің болуын көрсететін деректерді анықтау мақсатында тауар нарығындағы тауар өндіру (өткізу) бағасының және көлемдерінің серпініне, оның ішінде: </w:t>
      </w:r>
    </w:p>
    <w:bookmarkEnd w:id="7"/>
    <w:p>
      <w:pPr>
        <w:spacing w:after="0"/>
        <w:ind w:left="0"/>
        <w:jc w:val="both"/>
      </w:pPr>
      <w:r>
        <w:rPr>
          <w:rFonts w:ascii="Times New Roman"/>
          <w:b w:val="false"/>
          <w:i w:val="false"/>
          <w:color w:val="000000"/>
          <w:sz w:val="28"/>
        </w:rPr>
        <w:t>
      1) Субъектінің жағдайы үстем деп танылған тауардың бағасын Субъектінің салыстырмалы тауар нарығында басқа нарық субъектілерінің сондай тауар бағасынан асатын етіп белгілеуі;</w:t>
      </w:r>
    </w:p>
    <w:p>
      <w:pPr>
        <w:spacing w:after="0"/>
        <w:ind w:left="0"/>
        <w:jc w:val="both"/>
      </w:pPr>
      <w:r>
        <w:rPr>
          <w:rFonts w:ascii="Times New Roman"/>
          <w:b w:val="false"/>
          <w:i w:val="false"/>
          <w:color w:val="000000"/>
          <w:sz w:val="28"/>
        </w:rPr>
        <w:t>
      2) салыстырмалы тауар нарығында баға өсуінің тиісті қарқындарымен салыстырғанда Субъектінің жағдайы үстем деп танылған тауар бағасының өсу қарқынының арту;</w:t>
      </w:r>
    </w:p>
    <w:p>
      <w:pPr>
        <w:spacing w:after="0"/>
        <w:ind w:left="0"/>
        <w:jc w:val="both"/>
      </w:pPr>
      <w:r>
        <w:rPr>
          <w:rFonts w:ascii="Times New Roman"/>
          <w:b w:val="false"/>
          <w:i w:val="false"/>
          <w:color w:val="000000"/>
          <w:sz w:val="28"/>
        </w:rPr>
        <w:t>
      3) физикалық сипатын (мысалы, тауар бірлігінің салмағын) төмендету арқылы Субъектінің жағдайы үстем деп танылған тауар бағасының көтерілу;</w:t>
      </w:r>
    </w:p>
    <w:p>
      <w:pPr>
        <w:spacing w:after="0"/>
        <w:ind w:left="0"/>
        <w:jc w:val="both"/>
      </w:pPr>
      <w:r>
        <w:rPr>
          <w:rFonts w:ascii="Times New Roman"/>
          <w:b w:val="false"/>
          <w:i w:val="false"/>
          <w:color w:val="000000"/>
          <w:sz w:val="28"/>
        </w:rPr>
        <w:t>
      4) өндіру немесе беру мүмкіндігі болған кезде тұтынушылардың сұранысы немесе тапсырыстары бар тауарларды өндіру және (немесе) беру көлемін негізсіз қысқарту немесе өндіруді және (немесе) беруді тоқтату мәніне талдау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"7. Монополияға қарсы орган немесе монополияға қарсы органның аумақтық бөлімшесі үстем немесе монополиялық жағдайға ие нарық субъектісінің тауарға монополиялық төмен бағаны белгілеуінен көрінетін Кодекстің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бұзушылық белгілерінің болуын көрсететін деректерді анықтау мақсатында тауар нарығындағы тауар өндіру (өткізу) бағасының және көлемдерінің серпініне, оның ішінде: </w:t>
      </w:r>
    </w:p>
    <w:bookmarkEnd w:id="8"/>
    <w:p>
      <w:pPr>
        <w:spacing w:after="0"/>
        <w:ind w:left="0"/>
        <w:jc w:val="both"/>
      </w:pPr>
      <w:r>
        <w:rPr>
          <w:rFonts w:ascii="Times New Roman"/>
          <w:b w:val="false"/>
          <w:i w:val="false"/>
          <w:color w:val="000000"/>
          <w:sz w:val="28"/>
        </w:rPr>
        <w:t>
      1) Субъектінің жағдайы үстем деп танылған тауардың бағасын Субъектінің тиісті немесе салыстырмалы тауар нарығында басқа нарық субъектілерінің сондай тауар бағасынан төмен етіп белгілеуіне;</w:t>
      </w:r>
    </w:p>
    <w:p>
      <w:pPr>
        <w:spacing w:after="0"/>
        <w:ind w:left="0"/>
        <w:jc w:val="both"/>
      </w:pPr>
      <w:r>
        <w:rPr>
          <w:rFonts w:ascii="Times New Roman"/>
          <w:b w:val="false"/>
          <w:i w:val="false"/>
          <w:color w:val="000000"/>
          <w:sz w:val="28"/>
        </w:rPr>
        <w:t>
      2) тиісті немесе салыстырмалы тауар нарығында баға өсуінің тиісті қарқындарымен салыстырғанда Субъектінің жағдайы үстем деп танылған тауар бағасының төмендеу қарқынының артуына талдау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"8. Нарық субъектісінің іс-әрекеттерінде (әрекетсіздігінде) үстем немесе монополиялық жағдайға ие нарық субъектісінің тауарға монополиялық жоғары (төмен) баға белгілеуінен көрінетін Кодекстің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бұзушылықтардың белгілері болған жағдайда, монополияға қарсы орган және (немесе) монополияға қарсы органның аумақтық бөлімшесі тергеп-тексеру жүргізу туралы бұйрық шығарады. Тергеп-тексеру жүргізу кезінде Субъектінің монополиялық жоғары (төмен) бағаны белгілеу жөніндегі әрекеттерін растайтын фактілердің болуы анықталады.";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"9. Монополиялық жоғары бағаны анықтау үшін монополияға қарсы орган үстем немесе монополиялық жағдайға ие нарық субъектісі белгілеген бағаны нақ сол тауар нарығындағы тауардың бағасымен салыстырады.</w:t>
      </w:r>
    </w:p>
    <w:bookmarkEnd w:id="10"/>
    <w:p>
      <w:pPr>
        <w:spacing w:after="0"/>
        <w:ind w:left="0"/>
        <w:jc w:val="both"/>
      </w:pPr>
      <w:r>
        <w:rPr>
          <w:rFonts w:ascii="Times New Roman"/>
          <w:b w:val="false"/>
          <w:i w:val="false"/>
          <w:color w:val="000000"/>
          <w:sz w:val="28"/>
        </w:rPr>
        <w:t xml:space="preserve">
      Нақ сол тауар нарығында бағаны салыстыру мүмкін болмаған жағдайда, салыстырмалы тауар нарығындағы, оның ішінде Қазақстан Республикасының шегінен тыс жердегі салыстырмалы тауар нарығындағы тауар бағасымен салыстыру жүргізіледі. </w:t>
      </w:r>
    </w:p>
    <w:p>
      <w:pPr>
        <w:spacing w:after="0"/>
        <w:ind w:left="0"/>
        <w:jc w:val="both"/>
      </w:pPr>
      <w:r>
        <w:rPr>
          <w:rFonts w:ascii="Times New Roman"/>
          <w:b w:val="false"/>
          <w:i w:val="false"/>
          <w:color w:val="000000"/>
          <w:sz w:val="28"/>
        </w:rPr>
        <w:t xml:space="preserve">
      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Республикасының шегінен тыс жерде айқындау мүмкін болмаған жағдайда, нарық субъектісінің шығыстарына және пайдасына талдау жүргізіліп, тауардың негізделген бағасы айқындалады. </w:t>
      </w:r>
    </w:p>
    <w:p>
      <w:pPr>
        <w:spacing w:after="0"/>
        <w:ind w:left="0"/>
        <w:jc w:val="both"/>
      </w:pPr>
      <w:r>
        <w:rPr>
          <w:rFonts w:ascii="Times New Roman"/>
          <w:b w:val="false"/>
          <w:i w:val="false"/>
          <w:color w:val="000000"/>
          <w:sz w:val="28"/>
        </w:rPr>
        <w:t xml:space="preserve">
      Салыстырмалы тауар нарығын айқындау Кодекстің 175-бабы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көзделген өлшемшарттар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"10. Монополиялық төмен бағаны анықтау үшін монополияға қарсы орган тиісті тауар нарығында Субъектімен бір тұлғалар тобына кірмейтін нарық субъектілері белгілейтін тауар бағасының деңгейін талдайды. Бағаларды талдау кезінде тауардың сапалық параметрлері ескеріледі.</w:t>
      </w:r>
    </w:p>
    <w:bookmarkEnd w:id="11"/>
    <w:p>
      <w:pPr>
        <w:spacing w:after="0"/>
        <w:ind w:left="0"/>
        <w:jc w:val="both"/>
      </w:pPr>
      <w:r>
        <w:rPr>
          <w:rFonts w:ascii="Times New Roman"/>
          <w:b w:val="false"/>
          <w:i w:val="false"/>
          <w:color w:val="000000"/>
          <w:sz w:val="28"/>
        </w:rPr>
        <w:t>
      Субъект белгілеген баға нақ сол тауар нарығында Субъектімен бір тұлғалар тобына кірмейтін нарық субъектілері белгілеген бағадан жоғары болған жағдайда, онда Субъектінің бағасы монополиялық төмен болып табылмайды.</w:t>
      </w:r>
    </w:p>
    <w:p>
      <w:pPr>
        <w:spacing w:after="0"/>
        <w:ind w:left="0"/>
        <w:jc w:val="both"/>
      </w:pPr>
      <w:r>
        <w:rPr>
          <w:rFonts w:ascii="Times New Roman"/>
          <w:b w:val="false"/>
          <w:i w:val="false"/>
          <w:color w:val="000000"/>
          <w:sz w:val="28"/>
        </w:rPr>
        <w:t>
      Егер Субъект белгілеген баға нақ сол тауар нарығында Субъектімен бір тұлғалар тобына кірмейтін, нарық субъектілері белгілейтін бағадан төмен болса, монополияға қарсы орган Субъектінің осындай тауарды өндіру және өткізудің нақты шығыстарына талдау жүргізеді және Субъектінің жағдайы үстем деп танылған тауарға Субъектінің төмен баға белгілеуінің мән-жайын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"11. Монополиялық жоғары бағаны анықтау кезінде шешім қабылдау үшін монополияға қарсы орган мыналарға:</w:t>
      </w:r>
    </w:p>
    <w:bookmarkEnd w:id="12"/>
    <w:p>
      <w:pPr>
        <w:spacing w:after="0"/>
        <w:ind w:left="0"/>
        <w:jc w:val="both"/>
      </w:pPr>
      <w:r>
        <w:rPr>
          <w:rFonts w:ascii="Times New Roman"/>
          <w:b w:val="false"/>
          <w:i w:val="false"/>
          <w:color w:val="000000"/>
          <w:sz w:val="28"/>
        </w:rPr>
        <w:t>
      1) субъектінің қаржылық-шаруашылық қызметін;</w:t>
      </w:r>
    </w:p>
    <w:p>
      <w:pPr>
        <w:spacing w:after="0"/>
        <w:ind w:left="0"/>
        <w:jc w:val="both"/>
      </w:pPr>
      <w:r>
        <w:rPr>
          <w:rFonts w:ascii="Times New Roman"/>
          <w:b w:val="false"/>
          <w:i w:val="false"/>
          <w:color w:val="000000"/>
          <w:sz w:val="28"/>
        </w:rPr>
        <w:t>
      2) тауардың өндірістік және толық өзіндік құнының серпінін, сондай-ақ тауар бағасының серпінін (оның ішінде өндірістік және толық өзіндік өсу (төмендеу) қарқынын бағаның өсуі (төмендеуі) қарқынымен салыстыру);</w:t>
      </w:r>
    </w:p>
    <w:p>
      <w:pPr>
        <w:spacing w:after="0"/>
        <w:ind w:left="0"/>
        <w:jc w:val="both"/>
      </w:pPr>
      <w:r>
        <w:rPr>
          <w:rFonts w:ascii="Times New Roman"/>
          <w:b w:val="false"/>
          <w:i w:val="false"/>
          <w:color w:val="000000"/>
          <w:sz w:val="28"/>
        </w:rPr>
        <w:t>
      3) өндірістік қуаттарды есепке ала отырып тауарды өндіру (өткізу) көлемінің серпінін;</w:t>
      </w:r>
    </w:p>
    <w:p>
      <w:pPr>
        <w:spacing w:after="0"/>
        <w:ind w:left="0"/>
        <w:jc w:val="both"/>
      </w:pPr>
      <w:r>
        <w:rPr>
          <w:rFonts w:ascii="Times New Roman"/>
          <w:b w:val="false"/>
          <w:i w:val="false"/>
          <w:color w:val="000000"/>
          <w:sz w:val="28"/>
        </w:rPr>
        <w:t>
      4) нәтижесінде тауар бағасы тікелей немесе жанама қалыптастырылатын шарттарды;</w:t>
      </w:r>
    </w:p>
    <w:p>
      <w:pPr>
        <w:spacing w:after="0"/>
        <w:ind w:left="0"/>
        <w:jc w:val="both"/>
      </w:pPr>
      <w:r>
        <w:rPr>
          <w:rFonts w:ascii="Times New Roman"/>
          <w:b w:val="false"/>
          <w:i w:val="false"/>
          <w:color w:val="000000"/>
          <w:sz w:val="28"/>
        </w:rPr>
        <w:t>
      5) бағалардың әртүрлі түрлерінің серпінін (мысалы, орташа өлшенген, тұтынушылардың әртүрлі топтары үшін);</w:t>
      </w:r>
    </w:p>
    <w:p>
      <w:pPr>
        <w:spacing w:after="0"/>
        <w:ind w:left="0"/>
        <w:jc w:val="both"/>
      </w:pPr>
      <w:r>
        <w:rPr>
          <w:rFonts w:ascii="Times New Roman"/>
          <w:b w:val="false"/>
          <w:i w:val="false"/>
          <w:color w:val="000000"/>
          <w:sz w:val="28"/>
        </w:rPr>
        <w:t>
      6) кезең және өндірістік өзіндік құнның шығыстарын, оның ішінде әкімшілік персоналдың жалақысының өсуі (төмендеуі) қарқынын өндірістік персоналдың жалақысының өсуі (төмендеуі) қарқынымен салыстыруды;</w:t>
      </w:r>
    </w:p>
    <w:p>
      <w:pPr>
        <w:spacing w:after="0"/>
        <w:ind w:left="0"/>
        <w:jc w:val="both"/>
      </w:pPr>
      <w:r>
        <w:rPr>
          <w:rFonts w:ascii="Times New Roman"/>
          <w:b w:val="false"/>
          <w:i w:val="false"/>
          <w:color w:val="000000"/>
          <w:sz w:val="28"/>
        </w:rPr>
        <w:t>
      7) субъектінің жағдайы үстем деп танылатын тауардан субъект алған пайданы;</w:t>
      </w:r>
    </w:p>
    <w:p>
      <w:pPr>
        <w:spacing w:after="0"/>
        <w:ind w:left="0"/>
        <w:jc w:val="both"/>
      </w:pPr>
      <w:r>
        <w:rPr>
          <w:rFonts w:ascii="Times New Roman"/>
          <w:b w:val="false"/>
          <w:i w:val="false"/>
          <w:color w:val="000000"/>
          <w:sz w:val="28"/>
        </w:rPr>
        <w:t>
      8) субъектінің инвестициялық бағдарламасына;</w:t>
      </w:r>
    </w:p>
    <w:p>
      <w:pPr>
        <w:spacing w:after="0"/>
        <w:ind w:left="0"/>
        <w:jc w:val="both"/>
      </w:pPr>
      <w:r>
        <w:rPr>
          <w:rFonts w:ascii="Times New Roman"/>
          <w:b w:val="false"/>
          <w:i w:val="false"/>
          <w:color w:val="000000"/>
          <w:sz w:val="28"/>
        </w:rPr>
        <w:t>
      9) кредиторлар мен қаржы ұйымдары алдындағы міндеттемелерін талдауды қолданады;</w:t>
      </w:r>
    </w:p>
    <w:p>
      <w:pPr>
        <w:spacing w:after="0"/>
        <w:ind w:left="0"/>
        <w:jc w:val="both"/>
      </w:pPr>
      <w:r>
        <w:rPr>
          <w:rFonts w:ascii="Times New Roman"/>
          <w:b w:val="false"/>
          <w:i w:val="false"/>
          <w:color w:val="000000"/>
          <w:sz w:val="28"/>
        </w:rPr>
        <w:t>
      Монополиялық төмен бағаны анықтау кезінде шешім қабылдау үшін монополияға қарсы орган осы тармақтың 1), 2), 3), 4), 5), 6) тармақшаларын талдауды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xml:space="preserve">
      "16. Монополияға қарсы орган немесе монополияға қарсы органның аумақтық бөлімшесі осы Әдістеменің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бағаны тауардың монополиялық жоғары бағасы деп таниды.";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"17. Монополияға қарсы орган немесе монополияға қарсы органның аумақтық бөлімшесі:</w:t>
      </w:r>
    </w:p>
    <w:bookmarkEnd w:id="14"/>
    <w:p>
      <w:pPr>
        <w:spacing w:after="0"/>
        <w:ind w:left="0"/>
        <w:jc w:val="both"/>
      </w:pPr>
      <w:r>
        <w:rPr>
          <w:rFonts w:ascii="Times New Roman"/>
          <w:b w:val="false"/>
          <w:i w:val="false"/>
          <w:color w:val="000000"/>
          <w:sz w:val="28"/>
        </w:rPr>
        <w:t xml:space="preserve">
      1) бұл ретте мынадай шарттар орындалса: </w:t>
      </w:r>
    </w:p>
    <w:p>
      <w:pPr>
        <w:spacing w:after="0"/>
        <w:ind w:left="0"/>
        <w:jc w:val="both"/>
      </w:pPr>
      <w:r>
        <w:rPr>
          <w:rFonts w:ascii="Times New Roman"/>
          <w:b w:val="false"/>
          <w:i w:val="false"/>
          <w:color w:val="000000"/>
          <w:sz w:val="28"/>
        </w:rPr>
        <w:t>
      тауарды өндіру және өткізу үшін қажетті шығыстар өзгеріссіз қалса немесе оларды өзгерту тауардың бағасын өзгертуге сәйкес келмесе;</w:t>
      </w:r>
    </w:p>
    <w:p>
      <w:pPr>
        <w:spacing w:after="0"/>
        <w:ind w:left="0"/>
        <w:jc w:val="both"/>
      </w:pPr>
      <w:r>
        <w:rPr>
          <w:rFonts w:ascii="Times New Roman"/>
          <w:b w:val="false"/>
          <w:i w:val="false"/>
          <w:color w:val="000000"/>
          <w:sz w:val="28"/>
        </w:rPr>
        <w:t>
      тауарды сатушылар немесе сатып алушылардың құрамы өзгеріссіз қалса немесе тауарды сатушылар немесе сатып алушылар құрамының өзгеруі елеусіз болып табылса;</w:t>
      </w:r>
    </w:p>
    <w:p>
      <w:pPr>
        <w:spacing w:after="0"/>
        <w:ind w:left="0"/>
        <w:jc w:val="both"/>
      </w:pPr>
      <w:r>
        <w:rPr>
          <w:rFonts w:ascii="Times New Roman"/>
          <w:b w:val="false"/>
          <w:i w:val="false"/>
          <w:color w:val="000000"/>
          <w:sz w:val="28"/>
        </w:rPr>
        <w:t>
      салық салуды, кедендік-тарифтік реттеуді қоса алғанда, тауар нарығындағы, оның ішінде мемлекеттік реттеу шараларымен негізделген тауар айналымының жағдайлары өзгеріссіз қалса немесе оларды өзгерту тауардың бағасының өзгертуімен сәйкес келмесе, тауардың бұрын белгіленген бағасын төмендету;</w:t>
      </w:r>
    </w:p>
    <w:p>
      <w:pPr>
        <w:spacing w:after="0"/>
        <w:ind w:left="0"/>
        <w:jc w:val="both"/>
      </w:pPr>
      <w:r>
        <w:rPr>
          <w:rFonts w:ascii="Times New Roman"/>
          <w:b w:val="false"/>
          <w:i w:val="false"/>
          <w:color w:val="000000"/>
          <w:sz w:val="28"/>
        </w:rPr>
        <w:t>
      2) егер бұл ретте мынадай шарттар орындалса:</w:t>
      </w:r>
    </w:p>
    <w:p>
      <w:pPr>
        <w:spacing w:after="0"/>
        <w:ind w:left="0"/>
        <w:jc w:val="both"/>
      </w:pPr>
      <w:r>
        <w:rPr>
          <w:rFonts w:ascii="Times New Roman"/>
          <w:b w:val="false"/>
          <w:i w:val="false"/>
          <w:color w:val="000000"/>
          <w:sz w:val="28"/>
        </w:rPr>
        <w:t>
      тауарды өндіру және өткізу үшін қажетті шығыстар айтарлықтай өссе;</w:t>
      </w:r>
    </w:p>
    <w:p>
      <w:pPr>
        <w:spacing w:after="0"/>
        <w:ind w:left="0"/>
        <w:jc w:val="both"/>
      </w:pPr>
      <w:r>
        <w:rPr>
          <w:rFonts w:ascii="Times New Roman"/>
          <w:b w:val="false"/>
          <w:i w:val="false"/>
          <w:color w:val="000000"/>
          <w:sz w:val="28"/>
        </w:rPr>
        <w:t>
      тауарды сатушылар немесе сатып алушылар құрамы тауар бағасын ұлғаю жағына өзгерту мүмкіндігіне негізделсе;</w:t>
      </w:r>
    </w:p>
    <w:p>
      <w:pPr>
        <w:spacing w:after="0"/>
        <w:ind w:left="0"/>
        <w:jc w:val="both"/>
      </w:pPr>
      <w:r>
        <w:rPr>
          <w:rFonts w:ascii="Times New Roman"/>
          <w:b w:val="false"/>
          <w:i w:val="false"/>
          <w:color w:val="000000"/>
          <w:sz w:val="28"/>
        </w:rPr>
        <w:t>
      салық салуды, кедендік-тарифтік реттеуді қоса алғанда, тауар нарығындағы, оның ішінде мемлекеттік реттеу шараларымен негізделген тауар айналымының жағдайлары тауар бағасын ұлғаю жағына өзгерту мүмкіндігін қамтамасыз етсе, тауардың бұрын белгіленген бағасын ұстап тұру немесе төмендетпеу арқылы үстем немесе монополиялық жағдайға ие нарық субъектісі белгілейтін бағаны тауардың монополиялық төмен бағасы деп таниды.";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"18. Егер қаралатын тауар нарығында үстем немесе монополиялық жағдайға ие нарық субъектісінде талданатын тауарлар бөлінісінде шығындар баптары мен пайданың есебі болмаған жағдайда, монополияға қарсы орган немесе оның аумақтық бөлімшесі нақ сол тауар нарығында не салыстырмалы тауар нарығында бәсекелестік жағдайында үстем жағдайға ие нарық субъектісімен бір тұлғалар тобына кірмейтін нарық субъектісі белгілейтін, бәсекелестік жағдайда қалыптасқан ең жоғары (ең төмен) бағаны негізделген баға ретінде таниды.";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xml:space="preserve">
      "19. Тергеп-тексеру нәтижелері бойынша тергеп-тексеру жүргізуге уәкілеттік берілген монополияға қарсы орган немесе монополияға қарсы орган аумақтық бөлімшесінің лауазымды адамы (лауазымды адамдары) Кодекстің </w:t>
      </w:r>
      <w:r>
        <w:rPr>
          <w:rFonts w:ascii="Times New Roman"/>
          <w:b w:val="false"/>
          <w:i w:val="false"/>
          <w:color w:val="000000"/>
          <w:sz w:val="28"/>
        </w:rPr>
        <w:t>221-бабына</w:t>
      </w:r>
      <w:r>
        <w:rPr>
          <w:rFonts w:ascii="Times New Roman"/>
          <w:b w:val="false"/>
          <w:i w:val="false"/>
          <w:color w:val="000000"/>
          <w:sz w:val="28"/>
        </w:rPr>
        <w:t xml:space="preserve"> сәйкес қорытынды әзірлейді.";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3" w:id="17"/>
    <w:p>
      <w:pPr>
        <w:spacing w:after="0"/>
        <w:ind w:left="0"/>
        <w:jc w:val="both"/>
      </w:pPr>
      <w:r>
        <w:rPr>
          <w:rFonts w:ascii="Times New Roman"/>
          <w:b w:val="false"/>
          <w:i w:val="false"/>
          <w:color w:val="000000"/>
          <w:sz w:val="28"/>
        </w:rPr>
        <w:t xml:space="preserve">
      "20. Монополиялық жоғары (төмен) баға белгіленген жағдайда, монополияға қарсы орган Кодекстің </w:t>
      </w:r>
      <w:r>
        <w:rPr>
          <w:rFonts w:ascii="Times New Roman"/>
          <w:b w:val="false"/>
          <w:i w:val="false"/>
          <w:color w:val="000000"/>
          <w:sz w:val="28"/>
        </w:rPr>
        <w:t>225-бабына</w:t>
      </w:r>
      <w:r>
        <w:rPr>
          <w:rFonts w:ascii="Times New Roman"/>
          <w:b w:val="false"/>
          <w:i w:val="false"/>
          <w:color w:val="000000"/>
          <w:sz w:val="28"/>
        </w:rPr>
        <w:t xml:space="preserve"> сәйкес монополиялық кірісті айқындайды.".</w:t>
      </w:r>
    </w:p>
    <w:bookmarkEnd w:id="17"/>
    <w:bookmarkStart w:name="z34" w:id="18"/>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Құқықтық қамтамасыз ету басқармасы Қазақстан Республикасының заңнамасында белгіленген тәртіппен:</w:t>
      </w:r>
    </w:p>
    <w:bookmarkEnd w:id="18"/>
    <w:bookmarkStart w:name="z35" w:id="1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9"/>
    <w:bookmarkStart w:name="z36" w:id="20"/>
    <w:p>
      <w:pPr>
        <w:spacing w:after="0"/>
        <w:ind w:left="0"/>
        <w:jc w:val="both"/>
      </w:pPr>
      <w:r>
        <w:rPr>
          <w:rFonts w:ascii="Times New Roman"/>
          <w:b w:val="false"/>
          <w:i w:val="false"/>
          <w:color w:val="000000"/>
          <w:sz w:val="28"/>
        </w:rPr>
        <w:t>
      2) осы бұйрықты ресми жарияланғаннан кейін Агенттіктің интернет-ресурсында орналастыруды қамтамасыз етсін.</w:t>
      </w:r>
    </w:p>
    <w:bookmarkEnd w:id="20"/>
    <w:bookmarkStart w:name="z37" w:id="21"/>
    <w:p>
      <w:pPr>
        <w:spacing w:after="0"/>
        <w:ind w:left="0"/>
        <w:jc w:val="both"/>
      </w:pPr>
      <w:r>
        <w:rPr>
          <w:rFonts w:ascii="Times New Roman"/>
          <w:b w:val="false"/>
          <w:i w:val="false"/>
          <w:color w:val="000000"/>
          <w:sz w:val="28"/>
        </w:rPr>
        <w:t>
      3. Осы бұйрықтың орындалуын бақылау Агенттіктің аппарат басшысы С.Қ. Ахметжановқа жүктелсін.</w:t>
      </w:r>
    </w:p>
    <w:bookmarkEnd w:id="21"/>
    <w:bookmarkStart w:name="z38"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