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f2663" w14:textId="48f26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Қарулы Күштерінің келісімшарт бойынша әскери қызметшілерін негізгі азық-түлік үлестерінің белгіленген нормалары бойынша тамақтандыруды қамтамасыз етуге мүмкін болмаған кезде жалпы әскери үлес құны мөлшерінде ақшалай өтемақы төлеу қағидаларын бекіту туралы" Қазақстан Республикасы Қорғаныс министрінің 2017 жылғы 8 тамыздағы № 431 бұйрығына өзгерістер енгізу туралы</w:t>
      </w:r>
    </w:p>
    <w:p>
      <w:pPr>
        <w:spacing w:after="0"/>
        <w:ind w:left="0"/>
        <w:jc w:val="both"/>
      </w:pPr>
      <w:r>
        <w:rPr>
          <w:rFonts w:ascii="Times New Roman"/>
          <w:b w:val="false"/>
          <w:i w:val="false"/>
          <w:color w:val="000000"/>
          <w:sz w:val="28"/>
        </w:rPr>
        <w:t>Қазақстан Республикасы Қорғаныс министрінің 2020 жылғы 17 қарашадағы № 637 бұйрығы. Қазақстан Республикасының Әділет министрлігінде 2020 жылғы 19 қарашада № 21658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Қарулы Күштерінің келісімшарт бойынша әскери қызметшілерін негізгі азық-түлік үлестерінің белгіленген нормалары бойынша тамақтандыруды қамтамасыз етуге мүмкін болмаған кезде жалпы әскери үлес құны мөлшерінде ақшалай өтемақы төлеу қағидаларын бекіту туралы" Қазақстан Республикасы Қорғаныс министрінің 2017 жылғы 8 тамыздағы № 431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15631 болып тіркелген, 2017 жылғы 18 қыркүйекте электрондық түрде Қазақстан Республикасы нормативтік құқықтық актілерінің эталондық бақылау банкінде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Қарулы Күштерінің келісімшарт бойынша әскери қызметшілерін негізгі азық-түлік үлестерінің белгіленген нормалары бойынша тамақтандыруды қамтамасыз етуге мүмкін болмаған кезде жалпы әскери үлес құны мөлшерінде ақшалай өтемақы төлеу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екінші бөлігі мынадай редакцияда жазылсын:</w:t>
      </w:r>
    </w:p>
    <w:bookmarkStart w:name="z5" w:id="3"/>
    <w:p>
      <w:pPr>
        <w:spacing w:after="0"/>
        <w:ind w:left="0"/>
        <w:jc w:val="both"/>
      </w:pPr>
      <w:r>
        <w:rPr>
          <w:rFonts w:ascii="Times New Roman"/>
          <w:b w:val="false"/>
          <w:i w:val="false"/>
          <w:color w:val="000000"/>
          <w:sz w:val="28"/>
        </w:rPr>
        <w:t>
      "Әскери жүкті күзету және алып жүру бойынша әскери эшелон, қарауыл құрамында қабылдау орнына дейін және кері қарай жол жүрген жағдайларды қоспағанда, келісімшарт бойынша әскери қызметші қызметтік іссапарда болған жағдайда үлес орнына ақшалай өтемақы төлеу жүзеге асырылмайды.";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"6. Ақшалай өтемақы төлеу үшін келісімшарт бойынша әскери қызметші (ол болмаған жағдайда – тиісті бөлімше командирі) есепті айдан кейінгі айдың 1-нен бастар 5-іне дейінгі күндері мемлекеттік мекеменің басшысы атына заңнамада оған мемлекет есебінен тамақтандырумен қамтамасыз ету тиесілілік көзделген жағдайларда келісімшарт бойынша әскери қызметшінің әскери қызмет міндеттерін орындауын растайтын баянатты береді.".</w:t>
      </w:r>
    </w:p>
    <w:bookmarkEnd w:id="4"/>
    <w:bookmarkStart w:name="z8" w:id="5"/>
    <w:p>
      <w:pPr>
        <w:spacing w:after="0"/>
        <w:ind w:left="0"/>
        <w:jc w:val="both"/>
      </w:pPr>
      <w:r>
        <w:rPr>
          <w:rFonts w:ascii="Times New Roman"/>
          <w:b w:val="false"/>
          <w:i w:val="false"/>
          <w:color w:val="000000"/>
          <w:sz w:val="28"/>
        </w:rPr>
        <w:t>
      2. Қазақстан Республикасы Қарулы Күштері Тыл және қару-жарақ бастығының басқармасы Қазақстан Республикасының заңнамасында белгіленген тәртіппен:</w:t>
      </w:r>
    </w:p>
    <w:bookmarkEnd w:id="5"/>
    <w:bookmarkStart w:name="z9" w:id="6"/>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6"/>
    <w:bookmarkStart w:name="z10" w:id="7"/>
    <w:p>
      <w:pPr>
        <w:spacing w:after="0"/>
        <w:ind w:left="0"/>
        <w:jc w:val="both"/>
      </w:pPr>
      <w:r>
        <w:rPr>
          <w:rFonts w:ascii="Times New Roman"/>
          <w:b w:val="false"/>
          <w:i w:val="false"/>
          <w:color w:val="000000"/>
          <w:sz w:val="28"/>
        </w:rPr>
        <w:t>
      2) осы бұйрықты алғашқы ресми жарияланғанынан кейін Қазақстан Республикасы Қорғаныс министрлігінің интернет-ресурсына орналастыруды;</w:t>
      </w:r>
    </w:p>
    <w:bookmarkEnd w:id="7"/>
    <w:bookmarkStart w:name="z11" w:id="8"/>
    <w:p>
      <w:pPr>
        <w:spacing w:after="0"/>
        <w:ind w:left="0"/>
        <w:jc w:val="both"/>
      </w:pPr>
      <w:r>
        <w:rPr>
          <w:rFonts w:ascii="Times New Roman"/>
          <w:b w:val="false"/>
          <w:i w:val="false"/>
          <w:color w:val="000000"/>
          <w:sz w:val="28"/>
        </w:rPr>
        <w:t xml:space="preserve">
      3) мемлекеттік тіркелген күннен бастап күнтізбелік он күн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Қорғаныс министрлігінің Заң департаментіне жолдауды қамтамасыз етсін.</w:t>
      </w:r>
    </w:p>
    <w:bookmarkEnd w:id="8"/>
    <w:bookmarkStart w:name="z12" w:id="9"/>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жетекшілік ететін орынбасарына жүктелсін.</w:t>
      </w:r>
    </w:p>
    <w:bookmarkEnd w:id="9"/>
    <w:bookmarkStart w:name="z13" w:id="10"/>
    <w:p>
      <w:pPr>
        <w:spacing w:after="0"/>
        <w:ind w:left="0"/>
        <w:jc w:val="both"/>
      </w:pPr>
      <w:r>
        <w:rPr>
          <w:rFonts w:ascii="Times New Roman"/>
          <w:b w:val="false"/>
          <w:i w:val="false"/>
          <w:color w:val="000000"/>
          <w:sz w:val="28"/>
        </w:rPr>
        <w:t>
      4. Осы бұйрық лауазымды адамдарға, оларға қатысты бөлігінде жеткізілсін.</w:t>
      </w:r>
    </w:p>
    <w:bookmarkEnd w:id="10"/>
    <w:bookmarkStart w:name="z14" w:id="11"/>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Қорғаныс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Ермекбаев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