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233b" w14:textId="75a2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 Қазақстан Республикасы Энергетика министрінің 2015 жылғы 3 желтоқсандағы № 688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17 қарашадағы № 391 бұйрығы. Қазақстан Республикасының Әділет министрлігінде 2020 жылғы 17 қарашада № 21649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 Қазақстан Республикасы Энергетика министрінің 2015 жылғы 3 желтоқсандағы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12510 болып тіркелген, "Әділет" ақпараттық-құқықтық жүйесінде 2016 жылғы 8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17 қарашасы</w:t>
            </w:r>
            <w:r>
              <w:br/>
            </w:r>
            <w:r>
              <w:rPr>
                <w:rFonts w:ascii="Times New Roman"/>
                <w:b w:val="false"/>
                <w:i w:val="false"/>
                <w:color w:val="000000"/>
                <w:sz w:val="20"/>
              </w:rPr>
              <w:t xml:space="preserve">№ 391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70-19) тармақшасына</w:t>
      </w:r>
      <w:r>
        <w:rPr>
          <w:rFonts w:ascii="Times New Roman"/>
          <w:b w:val="false"/>
          <w:i w:val="false"/>
          <w:color w:val="000000"/>
          <w:sz w:val="28"/>
        </w:rPr>
        <w:t xml:space="preserve"> сәйкес әзірленді және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тәртібін анықтайды. </w:t>
      </w:r>
    </w:p>
    <w:bookmarkEnd w:id="11"/>
    <w:bookmarkStart w:name="z14"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5" w:id="13"/>
    <w:p>
      <w:pPr>
        <w:spacing w:after="0"/>
        <w:ind w:left="0"/>
        <w:jc w:val="both"/>
      </w:pPr>
      <w:r>
        <w:rPr>
          <w:rFonts w:ascii="Times New Roman"/>
          <w:b w:val="false"/>
          <w:i w:val="false"/>
          <w:color w:val="000000"/>
          <w:sz w:val="28"/>
        </w:rPr>
        <w:t>
      1) генерациялайтын қондырғының ең аз электр қуаты (оның жылу жүктемесінің берілген деңгейі кезінде) – осы генерациялайтын қондырғының тәуелділік графигіне сәйкес жылу жүктемесінің берілген деңгейіне сәйкес келетін генерациялайтын қондырғының генерациясы электр қуатының ең аз мәні;</w:t>
      </w:r>
    </w:p>
    <w:bookmarkEnd w:id="13"/>
    <w:bookmarkStart w:name="z16" w:id="14"/>
    <w:p>
      <w:pPr>
        <w:spacing w:after="0"/>
        <w:ind w:left="0"/>
        <w:jc w:val="both"/>
      </w:pPr>
      <w:r>
        <w:rPr>
          <w:rFonts w:ascii="Times New Roman"/>
          <w:b w:val="false"/>
          <w:i w:val="false"/>
          <w:color w:val="000000"/>
          <w:sz w:val="28"/>
        </w:rPr>
        <w:t>
      2) дельта – бірыңғай сатып алушыға сату (өткізу) үшін рұқсат етілген электр қуатының дайындығын қолдау жөніндегі көрсетілетін қызметтер көлемінің энергия өндіруші ұйымдарында бар болуын ескеретін түзету, мегаватта (бұдан әрі – МВт);</w:t>
      </w:r>
    </w:p>
    <w:bookmarkEnd w:id="14"/>
    <w:bookmarkStart w:name="z17" w:id="15"/>
    <w:p>
      <w:pPr>
        <w:spacing w:after="0"/>
        <w:ind w:left="0"/>
        <w:jc w:val="both"/>
      </w:pPr>
      <w:r>
        <w:rPr>
          <w:rFonts w:ascii="Times New Roman"/>
          <w:b w:val="false"/>
          <w:i w:val="false"/>
          <w:color w:val="000000"/>
          <w:sz w:val="28"/>
        </w:rPr>
        <w:t>
      3) кері су – кері жылу құбырындағы желілік су;</w:t>
      </w:r>
    </w:p>
    <w:bookmarkEnd w:id="15"/>
    <w:bookmarkStart w:name="z18" w:id="16"/>
    <w:p>
      <w:pPr>
        <w:spacing w:after="0"/>
        <w:ind w:left="0"/>
        <w:jc w:val="both"/>
      </w:pPr>
      <w:r>
        <w:rPr>
          <w:rFonts w:ascii="Times New Roman"/>
          <w:b w:val="false"/>
          <w:i w:val="false"/>
          <w:color w:val="000000"/>
          <w:sz w:val="28"/>
        </w:rPr>
        <w:t>
      4) тәуелділік графигі – осы генерациялайтын қондырғының жылу жүктемесі мен электр қуатының өзара тәуелділігін анықтайтын, жылу электр орталығының генерациялайтын қондырғысының дайындаушы зауыт белгілеген немесе тиісті жылу сынауларының нәтижесінде алынған сипаттамасы (сипаттамалары);</w:t>
      </w:r>
    </w:p>
    <w:bookmarkEnd w:id="16"/>
    <w:bookmarkStart w:name="z19" w:id="17"/>
    <w:p>
      <w:pPr>
        <w:spacing w:after="0"/>
        <w:ind w:left="0"/>
        <w:jc w:val="both"/>
      </w:pPr>
      <w:r>
        <w:rPr>
          <w:rFonts w:ascii="Times New Roman"/>
          <w:b w:val="false"/>
          <w:i w:val="false"/>
          <w:color w:val="000000"/>
          <w:sz w:val="28"/>
        </w:rPr>
        <w:t>
      5) тікелей су – жылу беретін құбырдағы желілік су;</w:t>
      </w:r>
    </w:p>
    <w:bookmarkEnd w:id="17"/>
    <w:bookmarkStart w:name="z20" w:id="18"/>
    <w:p>
      <w:pPr>
        <w:spacing w:after="0"/>
        <w:ind w:left="0"/>
        <w:jc w:val="both"/>
      </w:pPr>
      <w:r>
        <w:rPr>
          <w:rFonts w:ascii="Times New Roman"/>
          <w:b w:val="false"/>
          <w:i w:val="false"/>
          <w:color w:val="000000"/>
          <w:sz w:val="28"/>
        </w:rPr>
        <w:t>
      6) энергия өндіруші ұйымының станциясы – жұмыс істеп тұрған энергия өндіруші ұйымының құрамына кіретін жылу электр орталығы (бұдан әрі – ЭӨҰ станциясы).</w:t>
      </w:r>
    </w:p>
    <w:bookmarkEnd w:id="18"/>
    <w:bookmarkStart w:name="z21" w:id="19"/>
    <w:p>
      <w:pPr>
        <w:spacing w:after="0"/>
        <w:ind w:left="0"/>
        <w:jc w:val="left"/>
      </w:pPr>
      <w:r>
        <w:rPr>
          <w:rFonts w:ascii="Times New Roman"/>
          <w:b/>
          <w:i w:val="false"/>
          <w:color w:val="000000"/>
        </w:rPr>
        <w:t xml:space="preserve"> 2-тарау.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w:t>
      </w:r>
    </w:p>
    <w:bookmarkEnd w:id="19"/>
    <w:bookmarkStart w:name="z22" w:id="20"/>
    <w:p>
      <w:pPr>
        <w:spacing w:after="0"/>
        <w:ind w:left="0"/>
        <w:jc w:val="both"/>
      </w:pPr>
      <w:r>
        <w:rPr>
          <w:rFonts w:ascii="Times New Roman"/>
          <w:b w:val="false"/>
          <w:i w:val="false"/>
          <w:color w:val="000000"/>
          <w:sz w:val="28"/>
        </w:rPr>
        <w:t xml:space="preserve">
      3.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қызметтің көлемі (бұдан әрі – көрсетілетін қызмет көлемі) осы Қағидаларға сәйкес дайындалған және есепті жылдың алдындағы жылдың бірінші қазанына дейін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құрамына жылу электр орталықтары кіретін жұмыс істеп тұрған энергия өндіруші ұйым нарық кеңесіне жіберген құрамына жылу электр орталықтары кіретін жұмыс істеп тұрған энергия өндіруші ұйыммен жасалатын электр қуатының әзірлігін ұстап тұру жөніндегі көрсетілетін қызметтерді сатып алу туралы шарт үшін электр қуатының әзірлігін ұстап тұру жөніндегі көрсетілетін қызметтердің көлемін есептеу (бұдан әрі – Есептеу) бойынша ұсынымдық сипаттағы нарық кеңесінің қорытындысын алғаннан кейін айқындалады.</w:t>
      </w:r>
    </w:p>
    <w:bookmarkEnd w:id="20"/>
    <w:p>
      <w:pPr>
        <w:spacing w:after="0"/>
        <w:ind w:left="0"/>
        <w:jc w:val="both"/>
      </w:pPr>
      <w:r>
        <w:rPr>
          <w:rFonts w:ascii="Times New Roman"/>
          <w:b w:val="false"/>
          <w:i w:val="false"/>
          <w:color w:val="000000"/>
          <w:sz w:val="28"/>
        </w:rPr>
        <w:t>
      Нарық кеңесінің қорытындысы Есептеудің осы Қағидаларға сәйкестігі туралы хатты алу арқылы жүзеге асырылады.</w:t>
      </w:r>
    </w:p>
    <w:p>
      <w:pPr>
        <w:spacing w:after="0"/>
        <w:ind w:left="0"/>
        <w:jc w:val="both"/>
      </w:pPr>
      <w:r>
        <w:rPr>
          <w:rFonts w:ascii="Times New Roman"/>
          <w:b w:val="false"/>
          <w:i w:val="false"/>
          <w:color w:val="000000"/>
          <w:sz w:val="28"/>
        </w:rPr>
        <w:t>
      Қорытындыны нарық кеңесі құрамына жылу электр орталықтары кіретін жұмыс істеп тұрған энергия өндіруші ұйым есеп енгізген күннен бастап сегіз жұмыс күні ішінде ұсынады.</w:t>
      </w:r>
    </w:p>
    <w:bookmarkStart w:name="z23" w:id="21"/>
    <w:p>
      <w:pPr>
        <w:spacing w:after="0"/>
        <w:ind w:left="0"/>
        <w:jc w:val="both"/>
      </w:pPr>
      <w:r>
        <w:rPr>
          <w:rFonts w:ascii="Times New Roman"/>
          <w:b w:val="false"/>
          <w:i w:val="false"/>
          <w:color w:val="000000"/>
          <w:sz w:val="28"/>
        </w:rPr>
        <w:t>
      4. Көрсетілетін қызмет көлемі мынадай формула бойынша есептеледі: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 көлемі, МВт;</w:t>
      </w:r>
      <w:r>
        <w:br/>
      </w:r>
      <w:r>
        <w:rPr>
          <w:rFonts w:ascii="Times New Roman"/>
          <w:b w:val="false"/>
          <w:i w:val="false"/>
          <w:color w:val="000000"/>
          <w:sz w:val="28"/>
        </w:rPr>
        <w:t>
</w:t>
      </w:r>
      <w:r>
        <w:br/>
      </w:r>
    </w:p>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r>
        <w:br/>
      </w:r>
    </w:p>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екі мәннің ең азы: 1) Заңның </w:t>
      </w:r>
      <w:r>
        <w:rPr>
          <w:rFonts w:ascii="Times New Roman"/>
          <w:b w:val="false"/>
          <w:i w:val="false"/>
          <w:color w:val="000000"/>
          <w:sz w:val="28"/>
        </w:rPr>
        <w:t>15-4-бабына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 (негізінде) электр энергетикасы саласындағы уәкілетті органмен жасалғаннан кейін энергия өндіруші ұйым бірыңғай сатып алушымен жасасқан электр қуатының әзірлігін ұстап тұру жөніндегі көрсетілетін қызметті сатып алу туралы шартта белгіленген электр қуатының әзірлігін ұстап тұру жөніндегі көрсетілетін қызметтің көлемі (осы көлемде ескерілген конденсациялық турбиналардың электр қуатының мәндерін шегере отырып), 2) жаңғыртуға, кеңейтуге, реконструкциялауға және (немесе) жаңартуға арналған инвестициялық келісім шеңберінде пайдалануға берілетін және жылыту іріктеулері бар және күзгі-қысқы кезеңнің өтуі кезеңінде тұтынушыларды жылумен жабдықтауды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жылға арналған жоспарлы ең жоғары мәні;</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МВт;</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мынадай формула бойынша есептелетін:</w:t>
      </w:r>
      <w:r>
        <w:br/>
      </w:r>
      <w:r>
        <w:rPr>
          <w:rFonts w:ascii="Times New Roman"/>
          <w:b w:val="false"/>
          <w:i w:val="false"/>
          <w:color w:val="000000"/>
          <w:sz w:val="28"/>
        </w:rPr>
        <w:t>
</w:t>
      </w:r>
      <w:r>
        <w:br/>
      </w:r>
    </w:p>
    <w:p>
      <w:pPr>
        <w:spacing w:after="0"/>
        <w:ind w:left="0"/>
        <w:jc w:val="both"/>
      </w:pPr>
      <w:r>
        <w:drawing>
          <wp:inline distT="0" distB="0" distL="0" distR="0">
            <wp:extent cx="671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аттестатталған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электр станцияларының өзіндік мұқтаждықтарының электр қуаттарының сомасы, МВт;</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(олардың жылу жүктемесінің берілген деңгейі кезінде) ең аз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жылғы энергия өндіруші ұйымның электр қуатының әзірлігін ұстап тұру бойынша көрсетілетін қызметті сатып алу туралы тиісті шартта көрсетілетін энергия өндіруші ұйым экспортының ең жоғары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 көрсетілетін энергия өндіруші ұйымның бөлшек сауда нарығының субъектілеріне тиісті жылға жеткізудің ең жоғары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d</w:t>
      </w:r>
      <w:r>
        <w:rPr>
          <w:rFonts w:ascii="Times New Roman"/>
          <w:b w:val="false"/>
          <w:i w:val="false"/>
          <w:color w:val="000000"/>
          <w:sz w:val="28"/>
        </w:rPr>
        <w:t xml:space="preserve"> (дельта) анықтаудың нәтижесінде оның мәні оң болса (нөлден артық), онда </w:t>
      </w:r>
      <w:r>
        <w:rPr>
          <w:rFonts w:ascii="Times New Roman"/>
          <w:b w:val="false"/>
          <w:i w:val="false"/>
          <w:color w:val="000000"/>
          <w:sz w:val="28"/>
        </w:rPr>
        <w:t>d</w:t>
      </w:r>
      <w:r>
        <w:rPr>
          <w:rFonts w:ascii="Times New Roman"/>
          <w:b w:val="false"/>
          <w:i w:val="false"/>
          <w:color w:val="000000"/>
          <w:sz w:val="28"/>
        </w:rPr>
        <w:t xml:space="preserve"> (дельта) мәні нөлге теңестіріледі.</w:t>
      </w:r>
    </w:p>
    <w:p>
      <w:pPr>
        <w:spacing w:after="0"/>
        <w:ind w:left="0"/>
        <w:jc w:val="both"/>
      </w:pPr>
      <w:r>
        <w:rPr>
          <w:rFonts w:ascii="Times New Roman"/>
          <w:b w:val="false"/>
          <w:i w:val="false"/>
          <w:color w:val="000000"/>
          <w:sz w:val="28"/>
        </w:rPr>
        <w:t>
      Егер көрсетілетін қызмет көлемін анықтау нәтижесінде оның мәні теріс болса, онда көрсетілетін қызмет көлемінің мәні нөлге теңестіріледі.</w:t>
      </w:r>
    </w:p>
    <w:bookmarkStart w:name="z24" w:id="22"/>
    <w:p>
      <w:pPr>
        <w:spacing w:after="0"/>
        <w:ind w:left="0"/>
        <w:jc w:val="both"/>
      </w:pPr>
      <w:r>
        <w:rPr>
          <w:rFonts w:ascii="Times New Roman"/>
          <w:b w:val="false"/>
          <w:i w:val="false"/>
          <w:color w:val="000000"/>
          <w:sz w:val="28"/>
        </w:rPr>
        <w:t>
      5. ЭӨҰ станцияларының генерациялайтын қондырғыларының (олардың жылу жүктемесінің берілген деңгейі кезінде) ең аз электр қуатының тиісті жылдағы жоспарлы ең жоғары мәні мынадай формула бойынша айқындалады: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65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жұмыс істеп тұрған энергия өндіруші ұйымның құрамына кіретін жылу электр орталықтарының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i-нші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формула бойынша анықталады: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8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508000"/>
                    </a:xfrm>
                    <a:prstGeom prst="rect">
                      <a:avLst/>
                    </a:prstGeom>
                  </pic:spPr>
                </pic:pic>
              </a:graphicData>
            </a:graphic>
          </wp:inline>
        </w:drawing>
      </w:r>
    </w:p>
    <w:p>
      <w:pPr>
        <w:spacing w:after="0"/>
        <w:ind w:left="0"/>
        <w:jc w:val="left"/>
      </w:pPr>
      <w:r>
        <w:rPr>
          <w:rFonts w:ascii="Times New Roman"/>
          <w:b w:val="false"/>
          <w:i w:val="false"/>
          <w:color w:val="000000"/>
          <w:sz w:val="28"/>
        </w:rPr>
        <w:t>j – бойынша сома;</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 өту кезеңінде тұтынушыларды жылумен жабдықтауды қамтамасыз етуге тартылған ЭӨҰ станциясының қолданыстағы генерациялайтын қондырғыларының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j-нші ең аз электр қуатының тиісті жылдағы жоспардағы ең көп мәні, МВт.</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тәртіппен анықталады:</w:t>
      </w:r>
    </w:p>
    <w:bookmarkEnd w:id="24"/>
    <w:bookmarkStart w:name="z27" w:id="25"/>
    <w:p>
      <w:pPr>
        <w:spacing w:after="0"/>
        <w:ind w:left="0"/>
        <w:jc w:val="both"/>
      </w:pPr>
      <w:r>
        <w:rPr>
          <w:rFonts w:ascii="Times New Roman"/>
          <w:b w:val="false"/>
          <w:i w:val="false"/>
          <w:color w:val="000000"/>
          <w:sz w:val="28"/>
        </w:rPr>
        <w:t>
      1) айналма суы бар ЭӨҰ станциясының жылу беру қуатының тиісті жылдағы берілген ең көп мәні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40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айналма суы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су айналымының ең көп мәні, тонна/сағ;</w:t>
      </w:r>
      <w:r>
        <w:br/>
      </w: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 толықтыруы бар ЭӨҰ станциясының жылу беру қуатының тиісті жылдағы берілген ең көп мәні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30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 жылыту іріктеуі бар және күзгі-қысқы кезеңінде тұтынушыларды жылумен жабдықтауды қамтамасыз етуге қатыстырылған ЭӨҰ станциясының жұмыс істеп тұрған барлық генерациялайтын қондырғыларының тиісті жылдағы жылу жүктемесінің берілген ең көп деңгейі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38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айналма суы бар ЭӨҰ станциясының тиісті жылдағы жылу берудің қажетті қуатының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толықтыруы бар ЭӨҰ станциясының тиісті жылдағы жылу берудің қажетті қуатының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r>
        <w:br/>
      </w: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өткен күзгі-қысқы кезеңдегі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4)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тиісті жылдағы жылу жүктемесінің берілген ең көп деңгейі (бұдан әрі – ЭӨҰ станциясының генерациялайтын қондырғысының жылу жүктемесінің берілген деңгейі)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қондырғысының жылыту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белгіленген жылу қуаты, Гкал/сағ;</w:t>
      </w:r>
      <w:r>
        <w:br/>
      </w: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тиісті жылдағы жылу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қондырғысының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ЭӨҰ станциясының генерациялайтын қондырғысының есептелген берілген жылу жүктемесінің деңгейі ЭӨҰ генерациялайтын қондырғының белгіленген жылу қуатынан асып кеткен жағдайда, онда ЭӨҰ станциясының генерациялайтын қондырғысының берілген жылу жүктемесінің деңгейі оның белгіленген жылу қуатына теңестіріледі. Бұл ретте, көрсетілген асып кету көлемі осындай асып кетуі жоқ ЭӨҰ станциясының басқа генерациялайтын қондырғылары арасында қайта бөлуге жатады. Осы қайта бөлудің негіздемесі Есептеуде көрсетіледі.</w:t>
      </w:r>
    </w:p>
    <w:p>
      <w:pPr>
        <w:spacing w:after="0"/>
        <w:ind w:left="0"/>
        <w:jc w:val="both"/>
      </w:pPr>
      <w:r>
        <w:rPr>
          <w:rFonts w:ascii="Times New Roman"/>
          <w:b w:val="false"/>
          <w:i w:val="false"/>
          <w:color w:val="000000"/>
          <w:sz w:val="28"/>
        </w:rPr>
        <w:t>
      ЭӨҰ станциясының қосылу алдындағы генерациялайтын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Start w:name="z31" w:id="29"/>
    <w:p>
      <w:pPr>
        <w:spacing w:after="0"/>
        <w:ind w:left="0"/>
        <w:jc w:val="both"/>
      </w:pPr>
      <w:r>
        <w:rPr>
          <w:rFonts w:ascii="Times New Roman"/>
          <w:b w:val="false"/>
          <w:i w:val="false"/>
          <w:color w:val="000000"/>
          <w:sz w:val="28"/>
        </w:rPr>
        <w:t>
      5) ЭӨҰ станциясының генерациялайтын қондырғысының жылу жүктемесінің берілген деңгейінің негізінде сол қондырғыға сәйкес тәуелділік графигі бойынша көрсетілген генерациялайтын қондырғының (оның жылу жүктемесіне белгіленген деңгейінде) ең аз электр қуатының тиісті жылдағы жоспардағы ең көп мәні анықталады, МВт.</w:t>
      </w:r>
    </w:p>
    <w:bookmarkEnd w:id="29"/>
    <w:p>
      <w:pPr>
        <w:spacing w:after="0"/>
        <w:ind w:left="0"/>
        <w:jc w:val="both"/>
      </w:pPr>
      <w:r>
        <w:rPr>
          <w:rFonts w:ascii="Times New Roman"/>
          <w:b w:val="false"/>
          <w:i w:val="false"/>
          <w:color w:val="000000"/>
          <w:sz w:val="28"/>
        </w:rPr>
        <w:t>
      ЭӨҰ станциясының қосылу алдындағы генерациялайтын қондырғысы үшін тиісті жылға жоспарлы ең жоғарғы мәні ең төменгі электр қуатының ЭӨҰ станциясының генерациялайтын қондырғыларының жылу жүктемесінің берілген деңгейлерінің сомасы негізінде тиісті тәуелділік графигі бойынша анықталады, олар үшін ЭӨҰ станциясының генерациялайтын қондырғысы бу қысымын редуциялайды.</w:t>
      </w:r>
    </w:p>
    <w:bookmarkStart w:name="z32" w:id="30"/>
    <w:p>
      <w:pPr>
        <w:spacing w:after="0"/>
        <w:ind w:left="0"/>
        <w:jc w:val="both"/>
      </w:pPr>
      <w:r>
        <w:rPr>
          <w:rFonts w:ascii="Times New Roman"/>
          <w:b w:val="false"/>
          <w:i w:val="false"/>
          <w:color w:val="000000"/>
          <w:sz w:val="28"/>
        </w:rPr>
        <w:t>
      8. Құрамына жылу электр орталықтары кіретін энергия өндіруші ұйым Есептеуді және нарық кеңесінің тиісті сараптамалық қорытындысын осы Есептеу нарық кеңесіне қарауға енгізілген жылдың он бесінші қазанына дейін бірыңғай сатып алушыға жібереді.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сатып алушы </w:t>
            </w:r>
            <w:r>
              <w:br/>
            </w: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 xml:space="preserve">ұйымдармен жасасатын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 xml:space="preserve">бойынша көрсетілетін қызметті </w:t>
            </w:r>
            <w:r>
              <w:br/>
            </w:r>
            <w:r>
              <w:rPr>
                <w:rFonts w:ascii="Times New Roman"/>
                <w:b w:val="false"/>
                <w:i w:val="false"/>
                <w:color w:val="000000"/>
                <w:sz w:val="20"/>
              </w:rPr>
              <w:t xml:space="preserve">сатып алу туралы шарттар үшін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қызметтің көлемін айқындау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Электр қуатының әзірлігін ұстап тұру бойынша көрсетілетін қызметті сатып алу туралы шарт үшін электр қуатының әзірлігін ұстап тұру жөніндегі көрсетілетін қызметтер көлемін есептеу</w:t>
      </w:r>
    </w:p>
    <w:bookmarkEnd w:id="31"/>
    <w:bookmarkStart w:name="z35" w:id="32"/>
    <w:p>
      <w:pPr>
        <w:spacing w:after="0"/>
        <w:ind w:left="0"/>
        <w:jc w:val="both"/>
      </w:pPr>
      <w:r>
        <w:rPr>
          <w:rFonts w:ascii="Times New Roman"/>
          <w:b w:val="false"/>
          <w:i w:val="false"/>
          <w:color w:val="000000"/>
          <w:sz w:val="28"/>
        </w:rPr>
        <w:t>
      1. Параметрлері.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464"/>
        <w:gridCol w:w="1374"/>
        <w:gridCol w:w="827"/>
        <w:gridCol w:w="953"/>
        <w:gridCol w:w="1269"/>
        <w:gridCol w:w="1311"/>
        <w:gridCol w:w="932"/>
        <w:gridCol w:w="722"/>
        <w:gridCol w:w="1353"/>
        <w:gridCol w:w="1248"/>
        <w:gridCol w:w="997"/>
        <w:gridCol w:w="597"/>
      </w:tblGrid>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2000" cy="3302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3175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8000" cy="2794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98500" cy="317500"/>
                          </a:xfrm>
                          <a:prstGeom prst="rect">
                            <a:avLst/>
                          </a:prstGeom>
                        </pic:spPr>
                      </pic:pic>
                    </a:graphicData>
                  </a:graphic>
                </wp:inline>
              </w:drawing>
            </w:r>
          </w:p>
          <w:p>
            <w:pPr>
              <w:spacing w:after="0"/>
              <w:ind w:left="0"/>
              <w:jc w:val="both"/>
            </w:pPr>
            <w:r>
              <w:rPr>
                <w:rFonts w:ascii="Times New Roman"/>
                <w:b w:val="false"/>
                <w:i w:val="false"/>
                <w:color w:val="000000"/>
                <w:sz w:val="20"/>
              </w:rPr>
              <w:t>тонна/сағ</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23900" cy="292100"/>
                          </a:xfrm>
                          <a:prstGeom prst="rect">
                            <a:avLst/>
                          </a:prstGeom>
                        </pic:spPr>
                      </pic:pic>
                    </a:graphicData>
                  </a:graphic>
                </wp:inline>
              </w:drawing>
            </w:r>
          </w:p>
          <w:p>
            <w:pPr>
              <w:spacing w:after="0"/>
              <w:ind w:left="0"/>
              <w:jc w:val="both"/>
            </w:pPr>
            <w:r>
              <w:rPr>
                <w:rFonts w:ascii="Times New Roman"/>
                <w:b w:val="false"/>
                <w:i w:val="false"/>
                <w:color w:val="000000"/>
                <w:sz w:val="20"/>
              </w:rPr>
              <w:t>тонна/сағ</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2667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2921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9300" cy="2921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85800" cy="2540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2794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286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xml:space="preserve">
      МВт – мегаватт; </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bookmarkStart w:name="z38" w:id="34"/>
    <w:p>
      <w:pPr>
        <w:spacing w:after="0"/>
        <w:ind w:left="0"/>
        <w:jc w:val="both"/>
      </w:pPr>
      <w:r>
        <w:rPr>
          <w:rFonts w:ascii="Times New Roman"/>
          <w:b w:val="false"/>
          <w:i w:val="false"/>
          <w:color w:val="000000"/>
          <w:sz w:val="28"/>
        </w:rPr>
        <w:t xml:space="preserve">
      1) </w:t>
      </w:r>
    </w:p>
    <w:bookmarkEnd w:id="34"/>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ең суық бес күндік сыртқы ауаның орташа температурасы (соңғы),оС Цельсий градусымен;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2) </w:t>
      </w:r>
    </w:p>
    <w:bookmarkEnd w:id="35"/>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3) </w:t>
      </w:r>
    </w:p>
    <w:bookmarkEnd w:id="36"/>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4) </w:t>
      </w:r>
    </w:p>
    <w:bookmarkEnd w:id="37"/>
    <w:p>
      <w:pPr>
        <w:spacing w:after="0"/>
        <w:ind w:left="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98500" cy="304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су айналымының ең көп мәні, тонна/сағ;</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5) </w:t>
      </w:r>
    </w:p>
    <w:bookmarkEnd w:id="38"/>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6) </w:t>
      </w:r>
    </w:p>
    <w:bookmarkEnd w:id="39"/>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айналма суы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7) </w:t>
      </w:r>
    </w:p>
    <w:bookmarkEnd w:id="40"/>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оС;</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8) </w:t>
      </w:r>
    </w:p>
    <w:bookmarkEnd w:id="41"/>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толықтыруы бар ЭӨҰ станциясының жылу берудің қажетті қуатының тиісті жылдағы берілген ең көп мәні, Гкал/сағ;</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9) </w:t>
      </w:r>
    </w:p>
    <w:bookmarkEnd w:id="42"/>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10) </w:t>
      </w:r>
    </w:p>
    <w:bookmarkEnd w:id="43"/>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өткен күзгі-қысқы кезеңдегі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11) </w:t>
      </w:r>
    </w:p>
    <w:bookmarkEnd w:id="44"/>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846"/>
        <w:gridCol w:w="2337"/>
        <w:gridCol w:w="2573"/>
        <w:gridCol w:w="1601"/>
        <w:gridCol w:w="2338"/>
        <w:gridCol w:w="2251"/>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39800" cy="3810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41400" cy="5080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22300" cy="406400"/>
                          </a:xfrm>
                          <a:prstGeom prst="rect">
                            <a:avLst/>
                          </a:prstGeom>
                        </pic:spPr>
                      </pic:pic>
                    </a:graphicData>
                  </a:graphic>
                </wp:inline>
              </w:drawing>
            </w:r>
          </w:p>
          <w:p>
            <w:pPr>
              <w:spacing w:after="0"/>
              <w:ind w:left="0"/>
              <w:jc w:val="both"/>
            </w:pPr>
            <w:r>
              <w:rPr>
                <w:rFonts w:ascii="Times New Roman"/>
                <w:b w:val="false"/>
                <w:i w:val="false"/>
                <w:color w:val="000000"/>
                <w:sz w:val="20"/>
              </w:rPr>
              <w:t>Гкал/сағ</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39800" cy="3556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01700" cy="4318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50"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жылыту іріктеуі бар және күзгі-қысқы кезеңінде тұтынушыларды жылумен жабдықтауды қамтуға қатыстырылған жұмыс істеп тұрған энергия өндіруші ұйымдарының (бұдан әрі – ЭӨҰ станциясы) құрамына кіретін жылу электр орталығының генерациялайтын қондырғысы;</w:t>
      </w:r>
    </w:p>
    <w:p>
      <w:pPr>
        <w:spacing w:after="0"/>
        <w:ind w:left="0"/>
        <w:jc w:val="both"/>
      </w:pPr>
      <w:r>
        <w:rPr>
          <w:rFonts w:ascii="Times New Roman"/>
          <w:b w:val="false"/>
          <w:i w:val="false"/>
          <w:color w:val="000000"/>
          <w:sz w:val="28"/>
        </w:rPr>
        <w:t>
      *** - Параметрлер үшін мынадай белгілер қолданылған:</w:t>
      </w:r>
    </w:p>
    <w:bookmarkStart w:name="z51" w:id="46"/>
    <w:p>
      <w:pPr>
        <w:spacing w:after="0"/>
        <w:ind w:left="0"/>
        <w:jc w:val="both"/>
      </w:pPr>
      <w:r>
        <w:rPr>
          <w:rFonts w:ascii="Times New Roman"/>
          <w:b w:val="false"/>
          <w:i w:val="false"/>
          <w:color w:val="000000"/>
          <w:sz w:val="28"/>
        </w:rPr>
        <w:t xml:space="preserve">
      1) </w:t>
      </w:r>
    </w:p>
    <w:bookmarkEnd w:id="46"/>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гнерациялайтын қондырғыларының белгіленген жылу қуаты, Гкал/сағ;</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xml:space="preserve">
      2) </w:t>
      </w:r>
    </w:p>
    <w:bookmarkEnd w:id="47"/>
    <w:p>
      <w:pPr>
        <w:spacing w:after="0"/>
        <w:ind w:left="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041400" cy="5080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3) </w:t>
      </w:r>
    </w:p>
    <w:bookmarkEnd w:id="48"/>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4)</w:t>
      </w:r>
    </w:p>
    <w:bookmarkEnd w:id="49"/>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5)</w:t>
      </w:r>
    </w:p>
    <w:bookmarkEnd w:id="50"/>
    <w:p>
      <w:pPr>
        <w:spacing w:after="0"/>
        <w:ind w:left="0"/>
        <w:jc w:val="both"/>
      </w:pPr>
      <w:r>
        <w:drawing>
          <wp:inline distT="0" distB="0" distL="0" distR="0">
            <wp:extent cx="90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9017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99"/>
        <w:gridCol w:w="3319"/>
        <w:gridCol w:w="2829"/>
        <w:gridCol w:w="2503"/>
        <w:gridCol w:w="225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965200" cy="4318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812800" cy="4318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11200" cy="4064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350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6"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bookmarkStart w:name="z57" w:id="52"/>
    <w:p>
      <w:pPr>
        <w:spacing w:after="0"/>
        <w:ind w:left="0"/>
        <w:jc w:val="both"/>
      </w:pPr>
      <w:r>
        <w:rPr>
          <w:rFonts w:ascii="Times New Roman"/>
          <w:b w:val="false"/>
          <w:i w:val="false"/>
          <w:color w:val="000000"/>
          <w:sz w:val="28"/>
        </w:rPr>
        <w:t>
      1)</w:t>
      </w:r>
    </w:p>
    <w:bookmarkEnd w:id="52"/>
    <w:p>
      <w:pPr>
        <w:spacing w:after="0"/>
        <w:ind w:left="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9652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2) </w:t>
      </w:r>
    </w:p>
    <w:bookmarkEnd w:id="53"/>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3) </w:t>
      </w:r>
    </w:p>
    <w:bookmarkEnd w:id="54"/>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4)</w:t>
      </w:r>
    </w:p>
    <w:bookmarkEnd w:id="55"/>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 Осы Есептеуде көрсетілген барлық генерациялайтын қондырғылардың тәуелділік графиктері (Есептеуге қоса беріледі).</w:t>
      </w:r>
    </w:p>
    <w:bookmarkEnd w:id="56"/>
    <w:p>
      <w:pPr>
        <w:spacing w:after="0"/>
        <w:ind w:left="0"/>
        <w:jc w:val="both"/>
      </w:pPr>
      <w:r>
        <w:rPr>
          <w:rFonts w:ascii="Times New Roman"/>
          <w:b w:val="false"/>
          <w:i w:val="false"/>
          <w:color w:val="000000"/>
          <w:sz w:val="28"/>
        </w:rPr>
        <w:t xml:space="preserve">
      Бұл ретте, әрбір тәуелділік графигіне тиісті генерациялайтын қондырғының (оның жылу жүктемесіне берілген деңгейінде) ең аз электр қуатының осы тәуелділік графигі бойынша процестің қадамдық сипаттауы және көрсетілген әрбір қадамның толық негіздемесі қоса беріледі. </w:t>
      </w:r>
    </w:p>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іріктеулері болған жағдайда, онда осы тармақта көрсетілген үдерістің қадамдық сипаттамасында сондай-ақ іріктеулер арасында будың бөлінуін есептеуде пайдаланылатын негіздеме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сипаттай отырып, осы есептеулер көрсетіледі.</w:t>
      </w:r>
    </w:p>
    <w:bookmarkStart w:name="z62" w:id="57"/>
    <w:p>
      <w:pPr>
        <w:spacing w:after="0"/>
        <w:ind w:left="0"/>
        <w:jc w:val="both"/>
      </w:pPr>
      <w:r>
        <w:rPr>
          <w:rFonts w:ascii="Times New Roman"/>
          <w:b w:val="false"/>
          <w:i w:val="false"/>
          <w:color w:val="000000"/>
          <w:sz w:val="28"/>
        </w:rPr>
        <w:t>
      3. Осы Есептеуде көрсетілген жұмыс істеп тұрған энергия өндіруші ұйымының құрамына кіретін барлық жылу электр орталықтарының жергілікті атқарушы органымен келісілген алдағы күзгі-қысқы кезеңге бекітілген температуралық графиктері (Есептеуге қоса беріледі).</w:t>
      </w:r>
    </w:p>
    <w:bookmarkEnd w:id="57"/>
    <w:bookmarkStart w:name="z63" w:id="58"/>
    <w:p>
      <w:pPr>
        <w:spacing w:after="0"/>
        <w:ind w:left="0"/>
        <w:jc w:val="both"/>
      </w:pPr>
      <w:r>
        <w:rPr>
          <w:rFonts w:ascii="Times New Roman"/>
          <w:b w:val="false"/>
          <w:i w:val="false"/>
          <w:color w:val="000000"/>
          <w:sz w:val="28"/>
        </w:rPr>
        <w:t>
      4. Осы Есептеуде көрсетілген барлық генерациялайтын қондырғылардың паспорттық деректерінің көшірмелері (Есептеуге қоса беріледі).</w:t>
      </w:r>
    </w:p>
    <w:bookmarkEnd w:id="58"/>
    <w:bookmarkStart w:name="z64" w:id="59"/>
    <w:p>
      <w:pPr>
        <w:spacing w:after="0"/>
        <w:ind w:left="0"/>
        <w:jc w:val="both"/>
      </w:pPr>
      <w:r>
        <w:rPr>
          <w:rFonts w:ascii="Times New Roman"/>
          <w:b w:val="false"/>
          <w:i w:val="false"/>
          <w:color w:val="000000"/>
          <w:sz w:val="28"/>
        </w:rPr>
        <w:t>
      5. Мыналарды:</w:t>
      </w:r>
    </w:p>
    <w:bookmarkEnd w:id="59"/>
    <w:bookmarkStart w:name="z65" w:id="60"/>
    <w:p>
      <w:pPr>
        <w:spacing w:after="0"/>
        <w:ind w:left="0"/>
        <w:jc w:val="both"/>
      </w:pPr>
      <w:r>
        <w:rPr>
          <w:rFonts w:ascii="Times New Roman"/>
          <w:b w:val="false"/>
          <w:i w:val="false"/>
          <w:color w:val="000000"/>
          <w:sz w:val="28"/>
        </w:rPr>
        <w:t>
      1) өткен бес күзгі-қысқы (соңғы) кезеңдердің әрқайсысының ең суық бес күндік күндері (даталары);</w:t>
      </w:r>
    </w:p>
    <w:bookmarkEnd w:id="60"/>
    <w:bookmarkStart w:name="z66" w:id="61"/>
    <w:p>
      <w:pPr>
        <w:spacing w:after="0"/>
        <w:ind w:left="0"/>
        <w:jc w:val="both"/>
      </w:pPr>
      <w:r>
        <w:rPr>
          <w:rFonts w:ascii="Times New Roman"/>
          <w:b w:val="false"/>
          <w:i w:val="false"/>
          <w:color w:val="000000"/>
          <w:sz w:val="28"/>
        </w:rPr>
        <w:t>
      2) осы есептеуде көрсетілген ең жоғары су жылыту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өткен бес күзгі-қысқы (соңғы) кезеңдердің әрқайсысының ең суық бес күндік ішіндегі орташа мәндері;</w:t>
      </w:r>
    </w:p>
    <w:bookmarkEnd w:id="61"/>
    <w:bookmarkStart w:name="z67" w:id="62"/>
    <w:p>
      <w:pPr>
        <w:spacing w:after="0"/>
        <w:ind w:left="0"/>
        <w:jc w:val="both"/>
      </w:pPr>
      <w:r>
        <w:rPr>
          <w:rFonts w:ascii="Times New Roman"/>
          <w:b w:val="false"/>
          <w:i w:val="false"/>
          <w:color w:val="000000"/>
          <w:sz w:val="28"/>
        </w:rPr>
        <w:t>
      3) сыртқы ауа температурасының өткен бес күзгі-қысқы (соңғы) кезеңдердің әрқайсысының ең суық бес күндігіндегі орташа мәндері;</w:t>
      </w:r>
    </w:p>
    <w:bookmarkEnd w:id="62"/>
    <w:bookmarkStart w:name="z68" w:id="63"/>
    <w:p>
      <w:pPr>
        <w:spacing w:after="0"/>
        <w:ind w:left="0"/>
        <w:jc w:val="both"/>
      </w:pPr>
      <w:r>
        <w:rPr>
          <w:rFonts w:ascii="Times New Roman"/>
          <w:b w:val="false"/>
          <w:i w:val="false"/>
          <w:color w:val="000000"/>
          <w:sz w:val="28"/>
        </w:rPr>
        <w:t>
      4) бастапқы шикі су температурасының өткен бес күзгі-қысқы (соңғы) кезеңдердің әрқайсысының ең суық бес күндігіндегі орташа мәндерін растайтын құжаттар (Есептеуге қоса беріледі).</w:t>
      </w:r>
    </w:p>
    <w:bookmarkEnd w:id="63"/>
    <w:bookmarkStart w:name="z69" w:id="64"/>
    <w:p>
      <w:pPr>
        <w:spacing w:after="0"/>
        <w:ind w:left="0"/>
        <w:jc w:val="both"/>
      </w:pPr>
      <w:r>
        <w:rPr>
          <w:rFonts w:ascii="Times New Roman"/>
          <w:b w:val="false"/>
          <w:i w:val="false"/>
          <w:color w:val="000000"/>
          <w:sz w:val="28"/>
        </w:rPr>
        <w:t xml:space="preserve">
      6. Осы Есептеудің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3-кестелерінде</w:t>
      </w:r>
      <w:r>
        <w:rPr>
          <w:rFonts w:ascii="Times New Roman"/>
          <w:b w:val="false"/>
          <w:i w:val="false"/>
          <w:color w:val="000000"/>
          <w:sz w:val="28"/>
        </w:rPr>
        <w:t xml:space="preserve"> көрсетілген параметрлердің мәні анықталған (Есептеуге қоса беріледі) есептердің қадамдық сипаттамасы (осы Қағидаларда көрсетілген формулалар бойынша).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