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2acf" w14:textId="a4e2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ұтымды пайдалануына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 қарашадағы № ҚР ДСМ-179/2020 бұйрығы. Қазақстан Республикасының Әділет министрлігінде 2020 жылғы 5 қарашада № 21586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48-тармағына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заттардың ұтымды пайдаланылуына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"Дәрілік заттардың ұтымды пайдаланылуына бағалау жүргізу қағидаларын бекіту туралы" Қазақстан Республикасы Денсаулық сақтау министрінің 2019 жылғы 6 мамырдағы № ҚР ДСМ-67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18636 болып тіркелген, 2019 жылғы 20 мамырда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 қарашасы</w:t>
            </w:r>
            <w:r>
              <w:br/>
            </w:r>
            <w:r>
              <w:rPr>
                <w:rFonts w:ascii="Times New Roman"/>
                <w:b w:val="false"/>
                <w:i w:val="false"/>
                <w:color w:val="000000"/>
                <w:sz w:val="20"/>
              </w:rPr>
              <w:t>№ ҚР ДСМ-179/2020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Дәрілік заттардың ұтымды пайдалануына бағалау жүргізу қағидалары</w:t>
      </w:r>
    </w:p>
    <w:bookmarkEnd w:id="9"/>
    <w:bookmarkStart w:name="z12" w:id="10"/>
    <w:p>
      <w:pPr>
        <w:spacing w:after="0"/>
        <w:ind w:left="0"/>
        <w:jc w:val="left"/>
      </w:pPr>
      <w:r>
        <w:rPr>
          <w:rFonts w:ascii="Times New Roman"/>
          <w:b/>
          <w:i w:val="false"/>
          <w:color w:val="000000"/>
        </w:rPr>
        <w:t xml:space="preserve"> 1 - 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Дәрілік заттардың ұтымды пайдалануына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2020 жылғы 7 шілдедегі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48) тармақшасына сәйкес әзірленді және денсаулық сақтау ұйымдарында дәрілік заттардың ұтымды пайдалануына бағалау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6" w:id="14"/>
    <w:p>
      <w:pPr>
        <w:spacing w:after="0"/>
        <w:ind w:left="0"/>
        <w:jc w:val="both"/>
      </w:pPr>
      <w:r>
        <w:rPr>
          <w:rFonts w:ascii="Times New Roman"/>
          <w:b w:val="false"/>
          <w:i w:val="false"/>
          <w:color w:val="000000"/>
          <w:sz w:val="28"/>
        </w:rPr>
        <w:t>
      2)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14"/>
    <w:bookmarkStart w:name="z17" w:id="15"/>
    <w:p>
      <w:pPr>
        <w:spacing w:after="0"/>
        <w:ind w:left="0"/>
        <w:jc w:val="both"/>
      </w:pPr>
      <w:r>
        <w:rPr>
          <w:rFonts w:ascii="Times New Roman"/>
          <w:b w:val="false"/>
          <w:i w:val="false"/>
          <w:color w:val="000000"/>
          <w:sz w:val="28"/>
        </w:rPr>
        <w:t>
      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5"/>
    <w:bookmarkStart w:name="z18" w:id="16"/>
    <w:p>
      <w:pPr>
        <w:spacing w:after="0"/>
        <w:ind w:left="0"/>
        <w:jc w:val="both"/>
      </w:pPr>
      <w:r>
        <w:rPr>
          <w:rFonts w:ascii="Times New Roman"/>
          <w:b w:val="false"/>
          <w:i w:val="false"/>
          <w:color w:val="000000"/>
          <w:sz w:val="28"/>
        </w:rPr>
        <w:t>
      4)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bookmarkEnd w:id="16"/>
    <w:bookmarkStart w:name="z19" w:id="17"/>
    <w:p>
      <w:pPr>
        <w:spacing w:after="0"/>
        <w:ind w:left="0"/>
        <w:jc w:val="both"/>
      </w:pPr>
      <w:r>
        <w:rPr>
          <w:rFonts w:ascii="Times New Roman"/>
          <w:b w:val="false"/>
          <w:i w:val="false"/>
          <w:color w:val="000000"/>
          <w:sz w:val="28"/>
        </w:rPr>
        <w:t>
      5) дәрілік заттың халықаралық патенттелмеген атауы - дәрілік заттың Дүниежүзілік денсаулық сақтау ұйымы ұсынған атауы;</w:t>
      </w:r>
    </w:p>
    <w:bookmarkEnd w:id="17"/>
    <w:bookmarkStart w:name="z20" w:id="18"/>
    <w:p>
      <w:pPr>
        <w:spacing w:after="0"/>
        <w:ind w:left="0"/>
        <w:jc w:val="both"/>
      </w:pPr>
      <w:r>
        <w:rPr>
          <w:rFonts w:ascii="Times New Roman"/>
          <w:b w:val="false"/>
          <w:i w:val="false"/>
          <w:color w:val="000000"/>
          <w:sz w:val="28"/>
        </w:rPr>
        <w:t>
      6) дәрілік заттың саудалық атауы - дәрілік заттың тіркелетін атауы;</w:t>
      </w:r>
    </w:p>
    <w:bookmarkEnd w:id="18"/>
    <w:bookmarkStart w:name="z21" w:id="19"/>
    <w:p>
      <w:pPr>
        <w:spacing w:after="0"/>
        <w:ind w:left="0"/>
        <w:jc w:val="both"/>
      </w:pPr>
      <w:r>
        <w:rPr>
          <w:rFonts w:ascii="Times New Roman"/>
          <w:b w:val="false"/>
          <w:i w:val="false"/>
          <w:color w:val="000000"/>
          <w:sz w:val="28"/>
        </w:rPr>
        <w:t>
      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bookmarkEnd w:id="19"/>
    <w:bookmarkStart w:name="z22" w:id="20"/>
    <w:p>
      <w:pPr>
        <w:spacing w:after="0"/>
        <w:ind w:left="0"/>
        <w:jc w:val="both"/>
      </w:pPr>
      <w:r>
        <w:rPr>
          <w:rFonts w:ascii="Times New Roman"/>
          <w:b w:val="false"/>
          <w:i w:val="false"/>
          <w:color w:val="000000"/>
          <w:sz w:val="28"/>
        </w:rPr>
        <w:t>
      8)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bookmarkEnd w:id="20"/>
    <w:bookmarkStart w:name="z23" w:id="21"/>
    <w:p>
      <w:pPr>
        <w:spacing w:after="0"/>
        <w:ind w:left="0"/>
        <w:jc w:val="both"/>
      </w:pPr>
      <w:r>
        <w:rPr>
          <w:rFonts w:ascii="Times New Roman"/>
          <w:b w:val="false"/>
          <w:i w:val="false"/>
          <w:color w:val="000000"/>
          <w:sz w:val="28"/>
        </w:rPr>
        <w:t>
      9)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1"/>
    <w:bookmarkStart w:name="z24" w:id="22"/>
    <w:p>
      <w:pPr>
        <w:spacing w:after="0"/>
        <w:ind w:left="0"/>
        <w:jc w:val="both"/>
      </w:pPr>
      <w:r>
        <w:rPr>
          <w:rFonts w:ascii="Times New Roman"/>
          <w:b w:val="false"/>
          <w:i w:val="false"/>
          <w:color w:val="000000"/>
          <w:sz w:val="28"/>
        </w:rPr>
        <w:t>
      10)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22"/>
    <w:bookmarkStart w:name="z25" w:id="23"/>
    <w:p>
      <w:pPr>
        <w:spacing w:after="0"/>
        <w:ind w:left="0"/>
        <w:jc w:val="both"/>
      </w:pPr>
      <w:r>
        <w:rPr>
          <w:rFonts w:ascii="Times New Roman"/>
          <w:b w:val="false"/>
          <w:i w:val="false"/>
          <w:color w:val="000000"/>
          <w:sz w:val="28"/>
        </w:rPr>
        <w:t>
      11) дәрілік препарат-дәрілік түр түріндегі дәрілік зат;</w:t>
      </w:r>
    </w:p>
    <w:bookmarkEnd w:id="23"/>
    <w:bookmarkStart w:name="z26" w:id="24"/>
    <w:p>
      <w:pPr>
        <w:spacing w:after="0"/>
        <w:ind w:left="0"/>
        <w:jc w:val="both"/>
      </w:pPr>
      <w:r>
        <w:rPr>
          <w:rFonts w:ascii="Times New Roman"/>
          <w:b w:val="false"/>
          <w:i w:val="false"/>
          <w:color w:val="000000"/>
          <w:sz w:val="28"/>
        </w:rPr>
        <w:t>
      12) формулярлық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bookmarkEnd w:id="24"/>
    <w:bookmarkStart w:name="z27" w:id="25"/>
    <w:p>
      <w:pPr>
        <w:spacing w:after="0"/>
        <w:ind w:left="0"/>
        <w:jc w:val="both"/>
      </w:pPr>
      <w:r>
        <w:rPr>
          <w:rFonts w:ascii="Times New Roman"/>
          <w:b w:val="false"/>
          <w:i w:val="false"/>
          <w:color w:val="000000"/>
          <w:sz w:val="28"/>
        </w:rPr>
        <w:t>
      13)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25"/>
    <w:bookmarkStart w:name="z28" w:id="26"/>
    <w:p>
      <w:pPr>
        <w:spacing w:after="0"/>
        <w:ind w:left="0"/>
        <w:jc w:val="both"/>
      </w:pPr>
      <w:r>
        <w:rPr>
          <w:rFonts w:ascii="Times New Roman"/>
          <w:b w:val="false"/>
          <w:i w:val="false"/>
          <w:color w:val="000000"/>
          <w:sz w:val="28"/>
        </w:rPr>
        <w:t xml:space="preserve">
      3. Денсаулық сақтау ұйымдарында дәрілік заттардың ұтымды пайдалануын бағалау Кодекстің </w:t>
      </w:r>
      <w:r>
        <w:rPr>
          <w:rFonts w:ascii="Times New Roman"/>
          <w:b w:val="false"/>
          <w:i w:val="false"/>
          <w:color w:val="000000"/>
          <w:sz w:val="28"/>
        </w:rPr>
        <w:t>25-бабына</w:t>
      </w:r>
      <w:r>
        <w:rPr>
          <w:rFonts w:ascii="Times New Roman"/>
          <w:b w:val="false"/>
          <w:i w:val="false"/>
          <w:color w:val="000000"/>
          <w:sz w:val="28"/>
        </w:rPr>
        <w:t xml:space="preserve"> сәйкес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 шеңберінде жүргізілетін дәрілік заттарды ұтымдың пайдалануына ішкі және сыртқы бағалауды жүргізу арқылы жүзеге асырылады.</w:t>
      </w:r>
    </w:p>
    <w:bookmarkEnd w:id="26"/>
    <w:bookmarkStart w:name="z29" w:id="27"/>
    <w:p>
      <w:pPr>
        <w:spacing w:after="0"/>
        <w:ind w:left="0"/>
        <w:jc w:val="left"/>
      </w:pPr>
      <w:r>
        <w:rPr>
          <w:rFonts w:ascii="Times New Roman"/>
          <w:b/>
          <w:i w:val="false"/>
          <w:color w:val="000000"/>
        </w:rPr>
        <w:t xml:space="preserve"> 2 - тарау. Дәрілік заттардың ұтымды пайдалануына бағалау жүргізу тәртібі</w:t>
      </w:r>
    </w:p>
    <w:bookmarkEnd w:id="27"/>
    <w:bookmarkStart w:name="z30" w:id="28"/>
    <w:p>
      <w:pPr>
        <w:spacing w:after="0"/>
        <w:ind w:left="0"/>
        <w:jc w:val="both"/>
      </w:pPr>
      <w:r>
        <w:rPr>
          <w:rFonts w:ascii="Times New Roman"/>
          <w:b w:val="false"/>
          <w:i w:val="false"/>
          <w:color w:val="000000"/>
          <w:sz w:val="28"/>
        </w:rPr>
        <w:t xml:space="preserve">
      4. Денсаулық сақтау ұйымдары Кодекстің </w:t>
      </w:r>
      <w:r>
        <w:rPr>
          <w:rFonts w:ascii="Times New Roman"/>
          <w:b w:val="false"/>
          <w:i w:val="false"/>
          <w:color w:val="000000"/>
          <w:sz w:val="28"/>
        </w:rPr>
        <w:t>264–бабына</w:t>
      </w:r>
      <w:r>
        <w:rPr>
          <w:rFonts w:ascii="Times New Roman"/>
          <w:b w:val="false"/>
          <w:i w:val="false"/>
          <w:color w:val="000000"/>
          <w:sz w:val="28"/>
        </w:rPr>
        <w:t xml:space="preserve"> сәйкес дәрілік заттардың ұтымды пайдаланылуын және дәрілік заттардың ұтымды пайдаланылуын ішкі бағалауды (бұдан әрі - ішкі бағалау) жыл сайынғы негізде жүргізуді қамтамасыз етеді.</w:t>
      </w:r>
    </w:p>
    <w:bookmarkEnd w:id="28"/>
    <w:bookmarkStart w:name="z31" w:id="29"/>
    <w:p>
      <w:pPr>
        <w:spacing w:after="0"/>
        <w:ind w:left="0"/>
        <w:jc w:val="both"/>
      </w:pPr>
      <w:r>
        <w:rPr>
          <w:rFonts w:ascii="Times New Roman"/>
          <w:b w:val="false"/>
          <w:i w:val="false"/>
          <w:color w:val="000000"/>
          <w:sz w:val="28"/>
        </w:rPr>
        <w:t>
      5. Ішкі бағалауды клиникалық фармакологтың қатысуымен денсаулық сақтау ұйымы деңгейінде медициналық көмектің сапасын басқару жөніндегі қызметті жүзеге асыратын денсаулық сақтау ұйымының құрылымдық бөлімшесі (бұдан әрі – құрылымдық бөлімше) жүргізеді. Клиникалық фармаколог денсаулық сақтау ұйымында болмаған жағдайда сырттан тартылады.</w:t>
      </w:r>
    </w:p>
    <w:bookmarkEnd w:id="29"/>
    <w:bookmarkStart w:name="z32" w:id="30"/>
    <w:p>
      <w:pPr>
        <w:spacing w:after="0"/>
        <w:ind w:left="0"/>
        <w:jc w:val="both"/>
      </w:pPr>
      <w:r>
        <w:rPr>
          <w:rFonts w:ascii="Times New Roman"/>
          <w:b w:val="false"/>
          <w:i w:val="false"/>
          <w:color w:val="000000"/>
          <w:sz w:val="28"/>
        </w:rPr>
        <w:t>
      6. Құрылымдық бөлімше және клиникалық фармаколог денсаулық сақтау ұйымының медициналық ақпараттық жүйесіне қолжетімділікпен қамтамасыз 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Денсаулық сақтау ұйымын ішкі бағалау Кодекстің </w:t>
      </w:r>
      <w:r>
        <w:rPr>
          <w:rFonts w:ascii="Times New Roman"/>
          <w:b w:val="false"/>
          <w:i w:val="false"/>
          <w:color w:val="000000"/>
          <w:sz w:val="28"/>
        </w:rPr>
        <w:t>25-бабына</w:t>
      </w:r>
      <w:r>
        <w:rPr>
          <w:rFonts w:ascii="Times New Roman"/>
          <w:b w:val="false"/>
          <w:i w:val="false"/>
          <w:color w:val="000000"/>
          <w:sz w:val="28"/>
        </w:rPr>
        <w:t xml:space="preserve"> сәйкес уәкілетті орган бекітетін аккредиттеу стандарттарына сәйкес айқындалған индикаторларға, сондай-ақ Кодекстің 264-бабының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әзірленетін формулярлық жүйе қызметінің тәртібіне, Кодекстің </w:t>
      </w:r>
      <w:r>
        <w:rPr>
          <w:rFonts w:ascii="Times New Roman"/>
          <w:b w:val="false"/>
          <w:i w:val="false"/>
          <w:color w:val="000000"/>
          <w:sz w:val="28"/>
        </w:rPr>
        <w:t>138-бабына</w:t>
      </w:r>
      <w:r>
        <w:rPr>
          <w:rFonts w:ascii="Times New Roman"/>
          <w:b w:val="false"/>
          <w:i w:val="false"/>
          <w:color w:val="000000"/>
          <w:sz w:val="28"/>
        </w:rPr>
        <w:t xml:space="preserve"> сәйкес бекітілетін Қазақстан Республикасында клиникалық фармакология бойынша медициналық көмек көрсетуді ұйымдастыру стандартына және Кодекстің </w:t>
      </w:r>
      <w:r>
        <w:rPr>
          <w:rFonts w:ascii="Times New Roman"/>
          <w:b w:val="false"/>
          <w:i w:val="false"/>
          <w:color w:val="000000"/>
          <w:sz w:val="28"/>
        </w:rPr>
        <w:t>7-бабының</w:t>
      </w:r>
      <w:r>
        <w:rPr>
          <w:rFonts w:ascii="Times New Roman"/>
          <w:b w:val="false"/>
          <w:i w:val="false"/>
          <w:color w:val="000000"/>
          <w:sz w:val="28"/>
        </w:rPr>
        <w:t xml:space="preserve"> 47-тармағына сәйкес әзірленген денсаулық сақтау ұйымдарының дәрілік формулярларын әзірлеу тәртібіне сәйкес жүргізіледі:</w:t>
      </w:r>
    </w:p>
    <w:bookmarkStart w:name="z34" w:id="31"/>
    <w:p>
      <w:pPr>
        <w:spacing w:after="0"/>
        <w:ind w:left="0"/>
        <w:jc w:val="both"/>
      </w:pPr>
      <w:r>
        <w:rPr>
          <w:rFonts w:ascii="Times New Roman"/>
          <w:b w:val="false"/>
          <w:i w:val="false"/>
          <w:color w:val="000000"/>
          <w:sz w:val="28"/>
        </w:rPr>
        <w:t>
      1) денсаулық сақтау ұйымында дәрілік заттар айналысынаң тәртібін сипаттайтын құжаттың болуы;</w:t>
      </w:r>
    </w:p>
    <w:bookmarkEnd w:id="31"/>
    <w:bookmarkStart w:name="z35" w:id="32"/>
    <w:p>
      <w:pPr>
        <w:spacing w:after="0"/>
        <w:ind w:left="0"/>
        <w:jc w:val="both"/>
      </w:pPr>
      <w:r>
        <w:rPr>
          <w:rFonts w:ascii="Times New Roman"/>
          <w:b w:val="false"/>
          <w:i w:val="false"/>
          <w:color w:val="000000"/>
          <w:sz w:val="28"/>
        </w:rPr>
        <w:t>
      2) медициналық ұйымның Формулярлық комиссиясының қызметін қамтамасыз ету;</w:t>
      </w:r>
    </w:p>
    <w:bookmarkEnd w:id="32"/>
    <w:bookmarkStart w:name="z36" w:id="33"/>
    <w:p>
      <w:pPr>
        <w:spacing w:after="0"/>
        <w:ind w:left="0"/>
        <w:jc w:val="both"/>
      </w:pPr>
      <w:r>
        <w:rPr>
          <w:rFonts w:ascii="Times New Roman"/>
          <w:b w:val="false"/>
          <w:i w:val="false"/>
          <w:color w:val="000000"/>
          <w:sz w:val="28"/>
        </w:rPr>
        <w:t>
      3) Формулярлық комиссия құрамында клиникалық фармакологтың болуы;</w:t>
      </w:r>
    </w:p>
    <w:bookmarkEnd w:id="33"/>
    <w:bookmarkStart w:name="z37" w:id="34"/>
    <w:p>
      <w:pPr>
        <w:spacing w:after="0"/>
        <w:ind w:left="0"/>
        <w:jc w:val="both"/>
      </w:pPr>
      <w:r>
        <w:rPr>
          <w:rFonts w:ascii="Times New Roman"/>
          <w:b w:val="false"/>
          <w:i w:val="false"/>
          <w:color w:val="000000"/>
          <w:sz w:val="28"/>
        </w:rPr>
        <w:t>
      4) медициналық ұйымның Дәрілік формулярының сәйкестігі;</w:t>
      </w:r>
    </w:p>
    <w:bookmarkEnd w:id="34"/>
    <w:bookmarkStart w:name="z38" w:id="35"/>
    <w:p>
      <w:pPr>
        <w:spacing w:after="0"/>
        <w:ind w:left="0"/>
        <w:jc w:val="both"/>
      </w:pPr>
      <w:r>
        <w:rPr>
          <w:rFonts w:ascii="Times New Roman"/>
          <w:b w:val="false"/>
          <w:i w:val="false"/>
          <w:color w:val="000000"/>
          <w:sz w:val="28"/>
        </w:rPr>
        <w:t>
      5) медицина персоналы үшін дәрілік формулярдың және медицина қызметкерлері мен пациенттер үшін дәрілік заттармен қамтамасыз ету жөніндегі қажетті ақпараттың қолжетімділігі;</w:t>
      </w:r>
    </w:p>
    <w:bookmarkEnd w:id="35"/>
    <w:bookmarkStart w:name="z39" w:id="36"/>
    <w:p>
      <w:pPr>
        <w:spacing w:after="0"/>
        <w:ind w:left="0"/>
        <w:jc w:val="both"/>
      </w:pPr>
      <w:r>
        <w:rPr>
          <w:rFonts w:ascii="Times New Roman"/>
          <w:b w:val="false"/>
          <w:i w:val="false"/>
          <w:color w:val="000000"/>
          <w:sz w:val="28"/>
        </w:rPr>
        <w:t>
      6) медицина персоналының дәрілік заттар туралы тәуелсіз және дәйекті ақпаратқа қол жеткізуінің болуы;</w:t>
      </w:r>
    </w:p>
    <w:bookmarkEnd w:id="36"/>
    <w:bookmarkStart w:name="z40" w:id="37"/>
    <w:p>
      <w:pPr>
        <w:spacing w:after="0"/>
        <w:ind w:left="0"/>
        <w:jc w:val="both"/>
      </w:pPr>
      <w:r>
        <w:rPr>
          <w:rFonts w:ascii="Times New Roman"/>
          <w:b w:val="false"/>
          <w:i w:val="false"/>
          <w:color w:val="000000"/>
          <w:sz w:val="28"/>
        </w:rPr>
        <w:t>
      7) медицина персоналын дәрілік заттарды ұтымды пайдалануға оқытудың болуы;</w:t>
      </w:r>
    </w:p>
    <w:bookmarkEnd w:id="37"/>
    <w:bookmarkStart w:name="z41" w:id="38"/>
    <w:p>
      <w:pPr>
        <w:spacing w:after="0"/>
        <w:ind w:left="0"/>
        <w:jc w:val="both"/>
      </w:pPr>
      <w:r>
        <w:rPr>
          <w:rFonts w:ascii="Times New Roman"/>
          <w:b w:val="false"/>
          <w:i w:val="false"/>
          <w:color w:val="000000"/>
          <w:sz w:val="28"/>
        </w:rPr>
        <w:t>
      8) пациенттердің дәрілік заттармен қамтамасыз етілуі;</w:t>
      </w:r>
    </w:p>
    <w:bookmarkEnd w:id="38"/>
    <w:bookmarkStart w:name="z42" w:id="39"/>
    <w:p>
      <w:pPr>
        <w:spacing w:after="0"/>
        <w:ind w:left="0"/>
        <w:jc w:val="both"/>
      </w:pPr>
      <w:r>
        <w:rPr>
          <w:rFonts w:ascii="Times New Roman"/>
          <w:b w:val="false"/>
          <w:i w:val="false"/>
          <w:color w:val="000000"/>
          <w:sz w:val="28"/>
        </w:rPr>
        <w:t>
      9) ағымдағы режимде пациент туралы деректерге (оның ішінде дәрі-дәрмектік тағайындауларға) қолжетімділікті қамтамасыз ететін медициналық ақпараттық жүйенің (МАЖ) болуы;</w:t>
      </w:r>
    </w:p>
    <w:bookmarkEnd w:id="39"/>
    <w:bookmarkStart w:name="z43" w:id="40"/>
    <w:p>
      <w:pPr>
        <w:spacing w:after="0"/>
        <w:ind w:left="0"/>
        <w:jc w:val="both"/>
      </w:pPr>
      <w:r>
        <w:rPr>
          <w:rFonts w:ascii="Times New Roman"/>
          <w:b w:val="false"/>
          <w:i w:val="false"/>
          <w:color w:val="000000"/>
          <w:sz w:val="28"/>
        </w:rPr>
        <w:t>
      10) дәрі-дәрмектік қателерді жинау және мониторингтеу жүйесінің болуы;</w:t>
      </w:r>
    </w:p>
    <w:bookmarkEnd w:id="40"/>
    <w:bookmarkStart w:name="z44" w:id="41"/>
    <w:p>
      <w:pPr>
        <w:spacing w:after="0"/>
        <w:ind w:left="0"/>
        <w:jc w:val="both"/>
      </w:pPr>
      <w:r>
        <w:rPr>
          <w:rFonts w:ascii="Times New Roman"/>
          <w:b w:val="false"/>
          <w:i w:val="false"/>
          <w:color w:val="000000"/>
          <w:sz w:val="28"/>
        </w:rPr>
        <w:t>
      11) жоғары қауіпті дәрі-дәрмектермен қамтамасыз ету;</w:t>
      </w:r>
    </w:p>
    <w:bookmarkEnd w:id="41"/>
    <w:bookmarkStart w:name="z45" w:id="42"/>
    <w:p>
      <w:pPr>
        <w:spacing w:after="0"/>
        <w:ind w:left="0"/>
        <w:jc w:val="both"/>
      </w:pPr>
      <w:r>
        <w:rPr>
          <w:rFonts w:ascii="Times New Roman"/>
          <w:b w:val="false"/>
          <w:i w:val="false"/>
          <w:color w:val="000000"/>
          <w:sz w:val="28"/>
        </w:rPr>
        <w:t>
      12) дәрілік заттарды енгізудің парентеральді жолдарына және жоғары қауіпті дәрі-дәрмектерді қолдануға пациенттердің хабардар етілген келісімін қамтамасыз ету;</w:t>
      </w:r>
    </w:p>
    <w:bookmarkEnd w:id="42"/>
    <w:bookmarkStart w:name="z46" w:id="43"/>
    <w:p>
      <w:pPr>
        <w:spacing w:after="0"/>
        <w:ind w:left="0"/>
        <w:jc w:val="both"/>
      </w:pPr>
      <w:r>
        <w:rPr>
          <w:rFonts w:ascii="Times New Roman"/>
          <w:b w:val="false"/>
          <w:i w:val="false"/>
          <w:color w:val="000000"/>
          <w:sz w:val="28"/>
        </w:rPr>
        <w:t>
      13) дәрілік заттардың жағымсыз реакцияларын тіркеу;</w:t>
      </w:r>
    </w:p>
    <w:bookmarkEnd w:id="43"/>
    <w:bookmarkStart w:name="z47" w:id="44"/>
    <w:p>
      <w:pPr>
        <w:spacing w:after="0"/>
        <w:ind w:left="0"/>
        <w:jc w:val="both"/>
      </w:pPr>
      <w:r>
        <w:rPr>
          <w:rFonts w:ascii="Times New Roman"/>
          <w:b w:val="false"/>
          <w:i w:val="false"/>
          <w:color w:val="000000"/>
          <w:sz w:val="28"/>
        </w:rPr>
        <w:t>
      14) денсаулық сақтау ұйымы медицина персоналының дәрілік заттарды ұтымды пайдалану туралы білімін бағалау;</w:t>
      </w:r>
    </w:p>
    <w:bookmarkEnd w:id="44"/>
    <w:bookmarkStart w:name="z48" w:id="45"/>
    <w:p>
      <w:pPr>
        <w:spacing w:after="0"/>
        <w:ind w:left="0"/>
        <w:jc w:val="both"/>
      </w:pPr>
      <w:r>
        <w:rPr>
          <w:rFonts w:ascii="Times New Roman"/>
          <w:b w:val="false"/>
          <w:i w:val="false"/>
          <w:color w:val="000000"/>
          <w:sz w:val="28"/>
        </w:rPr>
        <w:t>
      15) клиникалық тиімділігі дәлелденген дәрілік заттарды тағайындау үлесі;</w:t>
      </w:r>
    </w:p>
    <w:bookmarkEnd w:id="45"/>
    <w:bookmarkStart w:name="z49" w:id="46"/>
    <w:p>
      <w:pPr>
        <w:spacing w:after="0"/>
        <w:ind w:left="0"/>
        <w:jc w:val="both"/>
      </w:pPr>
      <w:r>
        <w:rPr>
          <w:rFonts w:ascii="Times New Roman"/>
          <w:b w:val="false"/>
          <w:i w:val="false"/>
          <w:color w:val="000000"/>
          <w:sz w:val="28"/>
        </w:rPr>
        <w:t>
      16) инъекциялық дәрілік препараттарды тағайындаудың ұтымдылығы;</w:t>
      </w:r>
    </w:p>
    <w:bookmarkEnd w:id="46"/>
    <w:bookmarkStart w:name="z50" w:id="47"/>
    <w:p>
      <w:pPr>
        <w:spacing w:after="0"/>
        <w:ind w:left="0"/>
        <w:jc w:val="both"/>
      </w:pPr>
      <w:r>
        <w:rPr>
          <w:rFonts w:ascii="Times New Roman"/>
          <w:b w:val="false"/>
          <w:i w:val="false"/>
          <w:color w:val="000000"/>
          <w:sz w:val="28"/>
        </w:rPr>
        <w:t>
      17) микробқа қарсы дәрілік препараттарды тағайындаудың ұтымдылығы;</w:t>
      </w:r>
    </w:p>
    <w:bookmarkEnd w:id="47"/>
    <w:bookmarkStart w:name="z51" w:id="48"/>
    <w:p>
      <w:pPr>
        <w:spacing w:after="0"/>
        <w:ind w:left="0"/>
        <w:jc w:val="both"/>
      </w:pPr>
      <w:r>
        <w:rPr>
          <w:rFonts w:ascii="Times New Roman"/>
          <w:b w:val="false"/>
          <w:i w:val="false"/>
          <w:color w:val="000000"/>
          <w:sz w:val="28"/>
        </w:rPr>
        <w:t>
      18) дәрілік заттардың пайдалануына бағалау жүргізу (АВС (эй би си) және VEN (вен) талдаулар).</w:t>
      </w:r>
    </w:p>
    <w:bookmarkEnd w:id="48"/>
    <w:bookmarkStart w:name="z52" w:id="49"/>
    <w:p>
      <w:pPr>
        <w:spacing w:after="0"/>
        <w:ind w:left="0"/>
        <w:jc w:val="both"/>
      </w:pPr>
      <w:r>
        <w:rPr>
          <w:rFonts w:ascii="Times New Roman"/>
          <w:b w:val="false"/>
          <w:i w:val="false"/>
          <w:color w:val="000000"/>
          <w:sz w:val="28"/>
        </w:rPr>
        <w:t xml:space="preserve">
      8. Ішкі бағалау жүргізу нәтижелері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дәрілік заттардың ұтымды пайдалануын ішкі бағалау бойынша есеп жасалады.</w:t>
      </w:r>
    </w:p>
    <w:bookmarkEnd w:id="49"/>
    <w:bookmarkStart w:name="z53" w:id="50"/>
    <w:p>
      <w:pPr>
        <w:spacing w:after="0"/>
        <w:ind w:left="0"/>
        <w:jc w:val="both"/>
      </w:pPr>
      <w:r>
        <w:rPr>
          <w:rFonts w:ascii="Times New Roman"/>
          <w:b w:val="false"/>
          <w:i w:val="false"/>
          <w:color w:val="000000"/>
          <w:sz w:val="28"/>
        </w:rPr>
        <w:t>
      9. Дәрілік заттардың ұтымды пайдалануын ішкі бағалау жөніндегі есеп денсаулық сақтау ұйымының формулярлық комиссиясының отырысында қаралады.</w:t>
      </w:r>
    </w:p>
    <w:bookmarkEnd w:id="50"/>
    <w:bookmarkStart w:name="z54" w:id="51"/>
    <w:p>
      <w:pPr>
        <w:spacing w:after="0"/>
        <w:ind w:left="0"/>
        <w:jc w:val="both"/>
      </w:pPr>
      <w:r>
        <w:rPr>
          <w:rFonts w:ascii="Times New Roman"/>
          <w:b w:val="false"/>
          <w:i w:val="false"/>
          <w:color w:val="000000"/>
          <w:sz w:val="28"/>
        </w:rPr>
        <w:t>
      10. Денсаулық сақтау ұйымының формулярлық комиссиясының шешімі бойынша үш ай ішінде сәйкессіздіктерді жою және дәрілік заттардың ұтымды пайдаланылуын одан әрі жақсарту жөнінде шаралар қабылданады.</w:t>
      </w:r>
    </w:p>
    <w:bookmarkEnd w:id="51"/>
    <w:bookmarkStart w:name="z55" w:id="52"/>
    <w:p>
      <w:pPr>
        <w:spacing w:after="0"/>
        <w:ind w:left="0"/>
        <w:jc w:val="both"/>
      </w:pPr>
      <w:r>
        <w:rPr>
          <w:rFonts w:ascii="Times New Roman"/>
          <w:b w:val="false"/>
          <w:i w:val="false"/>
          <w:color w:val="000000"/>
          <w:sz w:val="28"/>
        </w:rPr>
        <w:t>
      11. Ішкі бағалау шеңберінде анықталған сәйкессіздіктерді жою жөніндегі іс-шаралар мыналарды қамтиды:</w:t>
      </w:r>
    </w:p>
    <w:bookmarkEnd w:id="52"/>
    <w:bookmarkStart w:name="z56" w:id="53"/>
    <w:p>
      <w:pPr>
        <w:spacing w:after="0"/>
        <w:ind w:left="0"/>
        <w:jc w:val="both"/>
      </w:pPr>
      <w:r>
        <w:rPr>
          <w:rFonts w:ascii="Times New Roman"/>
          <w:b w:val="false"/>
          <w:i w:val="false"/>
          <w:color w:val="000000"/>
          <w:sz w:val="28"/>
        </w:rPr>
        <w:t>
      1) медицина және фармацевтика қызметкерлері үшін дәрілік заттарды ұтымды пайдалану жөнінде оқыту іс-шараларын жүргізу;</w:t>
      </w:r>
    </w:p>
    <w:bookmarkEnd w:id="53"/>
    <w:bookmarkStart w:name="z57" w:id="54"/>
    <w:p>
      <w:pPr>
        <w:spacing w:after="0"/>
        <w:ind w:left="0"/>
        <w:jc w:val="both"/>
      </w:pPr>
      <w:r>
        <w:rPr>
          <w:rFonts w:ascii="Times New Roman"/>
          <w:b w:val="false"/>
          <w:i w:val="false"/>
          <w:color w:val="000000"/>
          <w:sz w:val="28"/>
        </w:rPr>
        <w:t>
      2) денсаулық сақтау ұйымының дәрілік формулярындағы өзгерістер;</w:t>
      </w:r>
    </w:p>
    <w:bookmarkEnd w:id="54"/>
    <w:bookmarkStart w:name="z58" w:id="55"/>
    <w:p>
      <w:pPr>
        <w:spacing w:after="0"/>
        <w:ind w:left="0"/>
        <w:jc w:val="both"/>
      </w:pPr>
      <w:r>
        <w:rPr>
          <w:rFonts w:ascii="Times New Roman"/>
          <w:b w:val="false"/>
          <w:i w:val="false"/>
          <w:color w:val="000000"/>
          <w:sz w:val="28"/>
        </w:rPr>
        <w:t>
      3) кейбір дәрілік заттарды пайдалануға шектеулер енгізу;</w:t>
      </w:r>
    </w:p>
    <w:bookmarkEnd w:id="55"/>
    <w:bookmarkStart w:name="z59" w:id="56"/>
    <w:p>
      <w:pPr>
        <w:spacing w:after="0"/>
        <w:ind w:left="0"/>
        <w:jc w:val="both"/>
      </w:pPr>
      <w:r>
        <w:rPr>
          <w:rFonts w:ascii="Times New Roman"/>
          <w:b w:val="false"/>
          <w:i w:val="false"/>
          <w:color w:val="000000"/>
          <w:sz w:val="28"/>
        </w:rPr>
        <w:t>
      4) емдеуге жаңа тәсілдерді қайта қарау және енгізу;</w:t>
      </w:r>
    </w:p>
    <w:bookmarkEnd w:id="56"/>
    <w:bookmarkStart w:name="z60" w:id="57"/>
    <w:p>
      <w:pPr>
        <w:spacing w:after="0"/>
        <w:ind w:left="0"/>
        <w:jc w:val="both"/>
      </w:pPr>
      <w:r>
        <w:rPr>
          <w:rFonts w:ascii="Times New Roman"/>
          <w:b w:val="false"/>
          <w:i w:val="false"/>
          <w:color w:val="000000"/>
          <w:sz w:val="28"/>
        </w:rPr>
        <w:t>
      5) медициналық жабдықты сатып алу;</w:t>
      </w:r>
    </w:p>
    <w:bookmarkEnd w:id="57"/>
    <w:bookmarkStart w:name="z61" w:id="58"/>
    <w:p>
      <w:pPr>
        <w:spacing w:after="0"/>
        <w:ind w:left="0"/>
        <w:jc w:val="both"/>
      </w:pPr>
      <w:r>
        <w:rPr>
          <w:rFonts w:ascii="Times New Roman"/>
          <w:b w:val="false"/>
          <w:i w:val="false"/>
          <w:color w:val="000000"/>
          <w:sz w:val="28"/>
        </w:rPr>
        <w:t>
      6) жаңа зертханалық әдістерді енгізу;</w:t>
      </w:r>
    </w:p>
    <w:bookmarkEnd w:id="58"/>
    <w:bookmarkStart w:name="z62" w:id="59"/>
    <w:p>
      <w:pPr>
        <w:spacing w:after="0"/>
        <w:ind w:left="0"/>
        <w:jc w:val="both"/>
      </w:pPr>
      <w:r>
        <w:rPr>
          <w:rFonts w:ascii="Times New Roman"/>
          <w:b w:val="false"/>
          <w:i w:val="false"/>
          <w:color w:val="000000"/>
          <w:sz w:val="28"/>
        </w:rPr>
        <w:t>
      7) штат кестесіндегі өзгерістер.</w:t>
      </w:r>
    </w:p>
    <w:bookmarkEnd w:id="59"/>
    <w:bookmarkStart w:name="z63" w:id="60"/>
    <w:p>
      <w:pPr>
        <w:spacing w:after="0"/>
        <w:ind w:left="0"/>
        <w:jc w:val="both"/>
      </w:pPr>
      <w:r>
        <w:rPr>
          <w:rFonts w:ascii="Times New Roman"/>
          <w:b w:val="false"/>
          <w:i w:val="false"/>
          <w:color w:val="000000"/>
          <w:sz w:val="28"/>
        </w:rPr>
        <w:t xml:space="preserve">
      12. Денсаулық сақтау ұйымдарында дәрілік заттардың ұтымды пайдалануын сырттай бағалау Кодекстің </w:t>
      </w:r>
      <w:r>
        <w:rPr>
          <w:rFonts w:ascii="Times New Roman"/>
          <w:b w:val="false"/>
          <w:i w:val="false"/>
          <w:color w:val="000000"/>
          <w:sz w:val="28"/>
        </w:rPr>
        <w:t>8-бабының</w:t>
      </w:r>
      <w:r>
        <w:rPr>
          <w:rFonts w:ascii="Times New Roman"/>
          <w:b w:val="false"/>
          <w:i w:val="false"/>
          <w:color w:val="000000"/>
          <w:sz w:val="28"/>
        </w:rPr>
        <w:t xml:space="preserve"> 9-тармағына сәйкес әзірленіп жатқан денсаулық сақтау саласындағы аккредиттеу қағидаларына сәйкес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ұтымды пайдалануына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65" w:id="61"/>
    <w:p>
      <w:pPr>
        <w:spacing w:after="0"/>
        <w:ind w:left="0"/>
        <w:jc w:val="left"/>
      </w:pPr>
      <w:r>
        <w:rPr>
          <w:rFonts w:ascii="Times New Roman"/>
          <w:b/>
          <w:i w:val="false"/>
          <w:color w:val="000000"/>
        </w:rPr>
        <w:t xml:space="preserve"> Дәрілік заттардың ұтымды пайдалануын ішкі бағалау жөніндегі есеп нысаны</w:t>
      </w:r>
    </w:p>
    <w:bookmarkEnd w:id="61"/>
    <w:p>
      <w:pPr>
        <w:spacing w:after="0"/>
        <w:ind w:left="0"/>
        <w:jc w:val="both"/>
      </w:pPr>
      <w:r>
        <w:rPr>
          <w:rFonts w:ascii="Times New Roman"/>
          <w:b w:val="false"/>
          <w:i w:val="false"/>
          <w:color w:val="000000"/>
          <w:sz w:val="28"/>
        </w:rPr>
        <w:t>
      Медициналық ұйым ____________ Кезең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іс шаралары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ұйымдарында дәрілік заттар айналысының тәртібін сипаттайтын құжаттың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немесе дәрілік заттардың пайдалануын басқаруды регламенттейтін өзге де құжат (бұдан әрі-Саясат)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p>
            <w:pPr>
              <w:spacing w:after="20"/>
              <w:ind w:left="20"/>
              <w:jc w:val="both"/>
            </w:pPr>
            <w:r>
              <w:rPr>
                <w:rFonts w:ascii="Times New Roman"/>
                <w:b w:val="false"/>
                <w:i w:val="false"/>
                <w:color w:val="000000"/>
                <w:sz w:val="20"/>
              </w:rPr>
              <w:t>
Формулярлық комиссияның төрағасы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құру туралы бұйрық;</w:t>
            </w:r>
          </w:p>
          <w:p>
            <w:pPr>
              <w:spacing w:after="20"/>
              <w:ind w:left="20"/>
              <w:jc w:val="both"/>
            </w:pPr>
            <w:r>
              <w:rPr>
                <w:rFonts w:ascii="Times New Roman"/>
                <w:b w:val="false"/>
                <w:i w:val="false"/>
                <w:color w:val="000000"/>
                <w:sz w:val="20"/>
              </w:rPr>
              <w:t>
Формулярлық комиссияның ережесі мен жұмыс жоспары;</w:t>
            </w:r>
          </w:p>
          <w:p>
            <w:pPr>
              <w:spacing w:after="20"/>
              <w:ind w:left="20"/>
              <w:jc w:val="both"/>
            </w:pPr>
            <w:r>
              <w:rPr>
                <w:rFonts w:ascii="Times New Roman"/>
                <w:b w:val="false"/>
                <w:i w:val="false"/>
                <w:color w:val="000000"/>
                <w:sz w:val="20"/>
              </w:rPr>
              <w:t>
Формулярлық комиссияның құрамы немесе құрылымы туралы бұйрық</w:t>
            </w:r>
          </w:p>
          <w:p>
            <w:pPr>
              <w:spacing w:after="20"/>
              <w:ind w:left="20"/>
              <w:jc w:val="both"/>
            </w:pPr>
            <w:r>
              <w:rPr>
                <w:rFonts w:ascii="Times New Roman"/>
                <w:b w:val="false"/>
                <w:i w:val="false"/>
                <w:color w:val="000000"/>
                <w:sz w:val="20"/>
              </w:rPr>
              <w:t>
Формулярлық комиссия отырыстарының хаттамалары (тоқсанына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p>
            <w:pPr>
              <w:spacing w:after="20"/>
              <w:ind w:left="20"/>
              <w:jc w:val="both"/>
            </w:pPr>
            <w:r>
              <w:rPr>
                <w:rFonts w:ascii="Times New Roman"/>
                <w:b w:val="false"/>
                <w:i w:val="false"/>
                <w:color w:val="000000"/>
                <w:sz w:val="20"/>
              </w:rPr>
              <w:t>
Формулярлық комиссияның төрағасы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 құрамында клиникалық фармакологтың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лауазымына тағайындау туралы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мемлекеттік басқарудың жергілікті органымен немесе уәкілетті органмен келісілген және денсаулық сақтау ұйымының басшысы бекіткен ағымдағы жылға арналған дәрілік формуляр</w:t>
            </w:r>
          </w:p>
          <w:p>
            <w:pPr>
              <w:spacing w:after="20"/>
              <w:ind w:left="20"/>
              <w:jc w:val="both"/>
            </w:pPr>
            <w:r>
              <w:rPr>
                <w:rFonts w:ascii="Times New Roman"/>
                <w:b w:val="false"/>
                <w:i w:val="false"/>
                <w:color w:val="000000"/>
                <w:sz w:val="20"/>
              </w:rPr>
              <w:t>
Денсаулық сақтау ұйымының дәрілік формулярының Қазақстандық ұлттық дәрілік формулярға сәйкестігі</w:t>
            </w:r>
          </w:p>
          <w:p>
            <w:pPr>
              <w:spacing w:after="20"/>
              <w:ind w:left="20"/>
              <w:jc w:val="both"/>
            </w:pPr>
            <w:r>
              <w:rPr>
                <w:rFonts w:ascii="Times New Roman"/>
                <w:b w:val="false"/>
                <w:i w:val="false"/>
                <w:color w:val="000000"/>
                <w:sz w:val="20"/>
              </w:rPr>
              <w:t>
Дәрілік заттарды дәрілік формулярда халықаралық патенттелмеген атаулар бойынша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p>
            <w:pPr>
              <w:spacing w:after="20"/>
              <w:ind w:left="20"/>
              <w:jc w:val="both"/>
            </w:pPr>
            <w:r>
              <w:rPr>
                <w:rFonts w:ascii="Times New Roman"/>
                <w:b w:val="false"/>
                <w:i w:val="false"/>
                <w:color w:val="000000"/>
                <w:sz w:val="20"/>
              </w:rPr>
              <w:t>
Формулярлық комиссияның төрағасы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 үшін дәрілік формулярдың және медицина қызметкерлері мен пациенттер үшін дәрілік заттармен қамтамасыз ету жөніндегі қажетті ақпараттың қолжетімділігі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формуляр медицина қызметкерлерінің жұмыс орындарында қолжетімді</w:t>
            </w:r>
          </w:p>
          <w:p>
            <w:pPr>
              <w:spacing w:after="20"/>
              <w:ind w:left="20"/>
              <w:jc w:val="both"/>
            </w:pPr>
            <w:r>
              <w:rPr>
                <w:rFonts w:ascii="Times New Roman"/>
                <w:b w:val="false"/>
                <w:i w:val="false"/>
                <w:color w:val="000000"/>
                <w:sz w:val="20"/>
              </w:rPr>
              <w:t>
Дәрілік қамтамасыз ету бойынша пациенттер үшін ақпарат қолжетімді жерлерде (ақпараттық стенділер, медициналық ұйымның сайты) орналастырылған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Бөлім меңгерушілері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персоналының дәрілік заттар туралы тәуелсіз және дәйекті ақпаратқа қол жеткізуінің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хаттамалары</w:t>
            </w:r>
          </w:p>
          <w:p>
            <w:pPr>
              <w:spacing w:after="20"/>
              <w:ind w:left="20"/>
              <w:jc w:val="both"/>
            </w:pPr>
            <w:r>
              <w:rPr>
                <w:rFonts w:ascii="Times New Roman"/>
                <w:b w:val="false"/>
                <w:i w:val="false"/>
                <w:color w:val="000000"/>
                <w:sz w:val="20"/>
              </w:rPr>
              <w:t>
Қазақстандық ұлттық формуляр</w:t>
            </w:r>
          </w:p>
          <w:p>
            <w:pPr>
              <w:spacing w:after="20"/>
              <w:ind w:left="20"/>
              <w:jc w:val="both"/>
            </w:pPr>
            <w:r>
              <w:rPr>
                <w:rFonts w:ascii="Times New Roman"/>
                <w:b w:val="false"/>
                <w:i w:val="false"/>
                <w:color w:val="000000"/>
                <w:sz w:val="20"/>
              </w:rPr>
              <w:t>
Қазақстанда тіркелген ДЗ қолдану нұсқаулықтары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дәрілік заттарды ұтымды пайдалануға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дәрілік заттарды ұтымды пайдалану мәселелеріне оқыту жоспары</w:t>
            </w:r>
          </w:p>
          <w:p>
            <w:pPr>
              <w:spacing w:after="20"/>
              <w:ind w:left="20"/>
              <w:jc w:val="both"/>
            </w:pPr>
            <w:r>
              <w:rPr>
                <w:rFonts w:ascii="Times New Roman"/>
                <w:b w:val="false"/>
                <w:i w:val="false"/>
                <w:color w:val="000000"/>
                <w:sz w:val="20"/>
              </w:rPr>
              <w:t>
Медицина персоналын дәрілік заттарды ұтымды пайдалану мәселелеріне оқыту жөніндегі есеп</w:t>
            </w:r>
          </w:p>
          <w:p>
            <w:pPr>
              <w:spacing w:after="20"/>
              <w:ind w:left="20"/>
              <w:jc w:val="both"/>
            </w:pPr>
            <w:r>
              <w:rPr>
                <w:rFonts w:ascii="Times New Roman"/>
                <w:b w:val="false"/>
                <w:i w:val="false"/>
                <w:color w:val="000000"/>
                <w:sz w:val="20"/>
              </w:rPr>
              <w:t>
Біліктілікті арттыру курстарының, конференцияларға қатысудың сертификаттары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және МӘМС шеңберінде пациенттерді ДЗ -мен қамтамасыз ету бойынша есептер</w:t>
            </w:r>
          </w:p>
          <w:p>
            <w:pPr>
              <w:spacing w:after="20"/>
              <w:ind w:left="20"/>
              <w:jc w:val="both"/>
            </w:pPr>
            <w:r>
              <w:rPr>
                <w:rFonts w:ascii="Times New Roman"/>
                <w:b w:val="false"/>
                <w:i w:val="false"/>
                <w:color w:val="000000"/>
                <w:sz w:val="20"/>
              </w:rPr>
              <w:t>
Дәрілік заттарды пайдалануға бағалау жүргізу (АВС (эй би си) және VEN (вен) талдаулар)</w:t>
            </w:r>
          </w:p>
          <w:p>
            <w:pPr>
              <w:spacing w:after="20"/>
              <w:ind w:left="20"/>
              <w:jc w:val="both"/>
            </w:pPr>
            <w:r>
              <w:rPr>
                <w:rFonts w:ascii="Times New Roman"/>
                <w:b w:val="false"/>
                <w:i w:val="false"/>
                <w:color w:val="000000"/>
                <w:sz w:val="20"/>
              </w:rPr>
              <w:t>
Әрбір препаратқа саны мен сомасын көрсете отырып, дәрілік заттарға бекітілген қажеттілік (өтінімдер)</w:t>
            </w:r>
          </w:p>
          <w:p>
            <w:pPr>
              <w:spacing w:after="20"/>
              <w:ind w:left="20"/>
              <w:jc w:val="both"/>
            </w:pPr>
            <w:r>
              <w:rPr>
                <w:rFonts w:ascii="Times New Roman"/>
                <w:b w:val="false"/>
                <w:i w:val="false"/>
                <w:color w:val="000000"/>
                <w:sz w:val="20"/>
              </w:rPr>
              <w:t>
Тиісті сақтау</w:t>
            </w:r>
          </w:p>
          <w:p>
            <w:pPr>
              <w:spacing w:after="20"/>
              <w:ind w:left="20"/>
              <w:jc w:val="both"/>
            </w:pPr>
            <w:r>
              <w:rPr>
                <w:rFonts w:ascii="Times New Roman"/>
                <w:b w:val="false"/>
                <w:i w:val="false"/>
                <w:color w:val="000000"/>
                <w:sz w:val="20"/>
              </w:rPr>
              <w:t>
Жарамдылық мерзімі өткен дәрілік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p>
            <w:pPr>
              <w:spacing w:after="20"/>
              <w:ind w:left="20"/>
              <w:jc w:val="both"/>
            </w:pPr>
            <w:r>
              <w:rPr>
                <w:rFonts w:ascii="Times New Roman"/>
                <w:b w:val="false"/>
                <w:i w:val="false"/>
                <w:color w:val="000000"/>
                <w:sz w:val="20"/>
              </w:rPr>
              <w:t>
Дәріхана</w:t>
            </w:r>
          </w:p>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қолжетімділікті қамтамасыз ететін медициналық ақпараттық жүйенің (МАЖ)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режимде пациент туралы деректерге (оның ішінде дәрі-дәрмектік тағайындауларға) қолжетімділікті қамтамасыз ететін медициналық ақпараттық жүйе (МАЖ)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немесе Директор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қателерді жинау және мониторингтеу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 түрі, оның ішінде дәрі-дәрмектік қателіктер</w:t>
            </w:r>
          </w:p>
          <w:p>
            <w:pPr>
              <w:spacing w:after="20"/>
              <w:ind w:left="20"/>
              <w:jc w:val="both"/>
            </w:pPr>
            <w:r>
              <w:rPr>
                <w:rFonts w:ascii="Times New Roman"/>
                <w:b w:val="false"/>
                <w:i w:val="false"/>
                <w:color w:val="000000"/>
                <w:sz w:val="20"/>
              </w:rPr>
              <w:t>
Дәрі-дәрмектік тағайындаулардың клиникалық-фармакологиялық сараптамасы</w:t>
            </w:r>
          </w:p>
          <w:p>
            <w:pPr>
              <w:spacing w:after="20"/>
              <w:ind w:left="20"/>
              <w:jc w:val="both"/>
            </w:pPr>
            <w:r>
              <w:rPr>
                <w:rFonts w:ascii="Times New Roman"/>
                <w:b w:val="false"/>
                <w:i w:val="false"/>
                <w:color w:val="000000"/>
                <w:sz w:val="20"/>
              </w:rPr>
              <w:t>
Ішкі аудит хаттамалары немесе Формулярлық комиссия отырыстарының хаттамалары</w:t>
            </w:r>
          </w:p>
          <w:p>
            <w:pPr>
              <w:spacing w:after="20"/>
              <w:ind w:left="20"/>
              <w:jc w:val="both"/>
            </w:pPr>
            <w:r>
              <w:rPr>
                <w:rFonts w:ascii="Times New Roman"/>
                <w:b w:val="false"/>
                <w:i w:val="false"/>
                <w:color w:val="000000"/>
                <w:sz w:val="20"/>
              </w:rPr>
              <w:t>
Дәрі-дәрмектік қателер (СОР) анықталған жағдайдағы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және ішкі аудит қызметінің басшысы</w:t>
            </w:r>
          </w:p>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қауіпті дәрі-дәрмектердің тізімін айқындайтын СОР</w:t>
            </w:r>
          </w:p>
          <w:p>
            <w:pPr>
              <w:spacing w:after="20"/>
              <w:ind w:left="20"/>
              <w:jc w:val="both"/>
            </w:pPr>
            <w:r>
              <w:rPr>
                <w:rFonts w:ascii="Times New Roman"/>
                <w:b w:val="false"/>
                <w:i w:val="false"/>
                <w:color w:val="000000"/>
                <w:sz w:val="20"/>
              </w:rPr>
              <w:t>
Тәуекел дәрежесі жоғары дәрі-дәрмектерді сақтау және таңбалау қағидалары (қызыл белгі)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дәрілік заттарды енгізудің парентеральді жолдарына және жоғары қауіпті дәрі-дәрмектерді қолдануға хабардар етілген келісімі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дәрілік заттарды енгізудің парентеральді жолдарына және жоғары қауіпті дәрі-дәрмектерді қолдануға хабардар етілген келісім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 және ішкі аудит қызметінің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жағымсыз реакцияларын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қадағалауға жауапты адамды тағайындау туралы бұйрық</w:t>
            </w:r>
          </w:p>
          <w:p>
            <w:pPr>
              <w:spacing w:after="20"/>
              <w:ind w:left="20"/>
              <w:jc w:val="both"/>
            </w:pPr>
            <w:r>
              <w:rPr>
                <w:rFonts w:ascii="Times New Roman"/>
                <w:b w:val="false"/>
                <w:i w:val="false"/>
                <w:color w:val="000000"/>
                <w:sz w:val="20"/>
              </w:rPr>
              <w:t>
Медициналық ұйымда дәрілік заттардың жағымсыз реакцияларын тіркеу тәртібін регламенттейтін СОР</w:t>
            </w:r>
          </w:p>
          <w:p>
            <w:pPr>
              <w:spacing w:after="20"/>
              <w:ind w:left="20"/>
              <w:jc w:val="both"/>
            </w:pPr>
            <w:r>
              <w:rPr>
                <w:rFonts w:ascii="Times New Roman"/>
                <w:b w:val="false"/>
                <w:i w:val="false"/>
                <w:color w:val="000000"/>
                <w:sz w:val="20"/>
              </w:rPr>
              <w:t>
Формулярлық комиссия отырыстарының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p>
            <w:pPr>
              <w:spacing w:after="20"/>
              <w:ind w:left="20"/>
              <w:jc w:val="both"/>
            </w:pPr>
            <w:r>
              <w:rPr>
                <w:rFonts w:ascii="Times New Roman"/>
                <w:b w:val="false"/>
                <w:i w:val="false"/>
                <w:color w:val="000000"/>
                <w:sz w:val="20"/>
              </w:rPr>
              <w:t>
Бөлім меңгерушілері</w:t>
            </w:r>
          </w:p>
          <w:p>
            <w:pPr>
              <w:spacing w:after="20"/>
              <w:ind w:left="20"/>
              <w:jc w:val="both"/>
            </w:pPr>
            <w:r>
              <w:rPr>
                <w:rFonts w:ascii="Times New Roman"/>
                <w:b w:val="false"/>
                <w:i w:val="false"/>
                <w:color w:val="000000"/>
                <w:sz w:val="20"/>
              </w:rPr>
              <w:t>
Дәріхана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 медицина персоналының дәрілік заттарды ұтымды пайдалану туралы білімін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деңгейіне сауалнама жүргізу (оларды жүргізген жағдайда)</w:t>
            </w:r>
          </w:p>
          <w:p>
            <w:pPr>
              <w:spacing w:after="20"/>
              <w:ind w:left="20"/>
              <w:jc w:val="both"/>
            </w:pPr>
            <w:r>
              <w:rPr>
                <w:rFonts w:ascii="Times New Roman"/>
                <w:b w:val="false"/>
                <w:i w:val="false"/>
                <w:color w:val="000000"/>
                <w:sz w:val="20"/>
              </w:rPr>
              <w:t>
Сауалнамалар, зерттеулер (оларды жүргізген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тиімділігі дәлелденген дәрілік заттарды тағайындау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Клиникалық-фармакологиялық сараптама</w:t>
            </w:r>
          </w:p>
          <w:p>
            <w:pPr>
              <w:spacing w:after="20"/>
              <w:ind w:left="20"/>
              <w:jc w:val="both"/>
            </w:pPr>
            <w:r>
              <w:rPr>
                <w:rFonts w:ascii="Times New Roman"/>
                <w:b w:val="false"/>
                <w:i w:val="false"/>
                <w:color w:val="000000"/>
                <w:sz w:val="20"/>
              </w:rPr>
              <w:t>
Сауалнамалар, зерттеулер (оларды жүргізген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дәрілік препараттарды тағайындау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дәрілік препараттарды тағайындаудың негізділігін бағалау</w:t>
            </w:r>
          </w:p>
          <w:p>
            <w:pPr>
              <w:spacing w:after="20"/>
              <w:ind w:left="20"/>
              <w:jc w:val="both"/>
            </w:pPr>
            <w:r>
              <w:rPr>
                <w:rFonts w:ascii="Times New Roman"/>
                <w:b w:val="false"/>
                <w:i w:val="false"/>
                <w:color w:val="000000"/>
                <w:sz w:val="20"/>
              </w:rPr>
              <w:t>
Тағайындаулардың жалпы санына инъекциялық дәрілік препараттарды тағайындау пайызы</w:t>
            </w:r>
          </w:p>
          <w:p>
            <w:pPr>
              <w:spacing w:after="20"/>
              <w:ind w:left="20"/>
              <w:jc w:val="both"/>
            </w:pPr>
            <w:r>
              <w:rPr>
                <w:rFonts w:ascii="Times New Roman"/>
                <w:b w:val="false"/>
                <w:i w:val="false"/>
                <w:color w:val="000000"/>
                <w:sz w:val="20"/>
              </w:rPr>
              <w:t>
Сауалнамалар, зерттеулер (оларды жүргізген жағдайда)</w:t>
            </w:r>
          </w:p>
          <w:p>
            <w:pPr>
              <w:spacing w:after="20"/>
              <w:ind w:left="20"/>
              <w:jc w:val="both"/>
            </w:pPr>
            <w:r>
              <w:rPr>
                <w:rFonts w:ascii="Times New Roman"/>
                <w:b w:val="false"/>
                <w:i w:val="false"/>
                <w:color w:val="000000"/>
                <w:sz w:val="20"/>
              </w:rPr>
              <w:t>
Медицина персоналы мен пациенттер үшін оқыту іс-шаралары</w:t>
            </w:r>
          </w:p>
          <w:p>
            <w:pPr>
              <w:spacing w:after="20"/>
              <w:ind w:left="20"/>
              <w:jc w:val="both"/>
            </w:pPr>
            <w:r>
              <w:rPr>
                <w:rFonts w:ascii="Times New Roman"/>
                <w:b w:val="false"/>
                <w:i w:val="false"/>
                <w:color w:val="000000"/>
                <w:sz w:val="20"/>
              </w:rPr>
              <w:t>
Формулярлық комиссияның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Клиникалық фармаколог</w:t>
            </w:r>
          </w:p>
          <w:p>
            <w:pPr>
              <w:spacing w:after="20"/>
              <w:ind w:left="20"/>
              <w:jc w:val="both"/>
            </w:pPr>
            <w:r>
              <w:rPr>
                <w:rFonts w:ascii="Times New Roman"/>
                <w:b w:val="false"/>
                <w:i w:val="false"/>
                <w:color w:val="000000"/>
                <w:sz w:val="20"/>
              </w:rPr>
              <w:t>
Бөлім меңгерушілері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тағайындау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Антибиотиктерді пайдалану жөніндегі нұсқаулық</w:t>
            </w:r>
          </w:p>
          <w:p>
            <w:pPr>
              <w:spacing w:after="20"/>
              <w:ind w:left="20"/>
              <w:jc w:val="both"/>
            </w:pPr>
            <w:r>
              <w:rPr>
                <w:rFonts w:ascii="Times New Roman"/>
                <w:b w:val="false"/>
                <w:i w:val="false"/>
                <w:color w:val="000000"/>
                <w:sz w:val="20"/>
              </w:rPr>
              <w:t>
Микробқа қарсы препараттарды тағайындаудың негізділігін бағалау</w:t>
            </w:r>
          </w:p>
          <w:p>
            <w:pPr>
              <w:spacing w:after="20"/>
              <w:ind w:left="20"/>
              <w:jc w:val="both"/>
            </w:pPr>
            <w:r>
              <w:rPr>
                <w:rFonts w:ascii="Times New Roman"/>
                <w:b w:val="false"/>
                <w:i w:val="false"/>
                <w:color w:val="000000"/>
                <w:sz w:val="20"/>
              </w:rPr>
              <w:t>
Тағайындаулардың жалпы санына микробқа қарсы препараттарды тағайындау пайызы</w:t>
            </w:r>
          </w:p>
          <w:p>
            <w:pPr>
              <w:spacing w:after="20"/>
              <w:ind w:left="20"/>
              <w:jc w:val="both"/>
            </w:pPr>
            <w:r>
              <w:rPr>
                <w:rFonts w:ascii="Times New Roman"/>
                <w:b w:val="false"/>
                <w:i w:val="false"/>
                <w:color w:val="000000"/>
                <w:sz w:val="20"/>
              </w:rPr>
              <w:t>
Сауалнамалар, зерттеулер (оларды жүргізген жағдайда)</w:t>
            </w:r>
          </w:p>
          <w:p>
            <w:pPr>
              <w:spacing w:after="20"/>
              <w:ind w:left="20"/>
              <w:jc w:val="both"/>
            </w:pPr>
            <w:r>
              <w:rPr>
                <w:rFonts w:ascii="Times New Roman"/>
                <w:b w:val="false"/>
                <w:i w:val="false"/>
                <w:color w:val="000000"/>
                <w:sz w:val="20"/>
              </w:rPr>
              <w:t>
Медицина персоналы мен пациенттер үшін оқыту іс-шаралары</w:t>
            </w:r>
          </w:p>
          <w:p>
            <w:pPr>
              <w:spacing w:after="20"/>
              <w:ind w:left="20"/>
              <w:jc w:val="both"/>
            </w:pPr>
            <w:r>
              <w:rPr>
                <w:rFonts w:ascii="Times New Roman"/>
                <w:b w:val="false"/>
                <w:i w:val="false"/>
                <w:color w:val="000000"/>
                <w:sz w:val="20"/>
              </w:rPr>
              <w:t>
Формулярлық комиссияның хаттамалары</w:t>
            </w:r>
          </w:p>
          <w:p>
            <w:pPr>
              <w:spacing w:after="20"/>
              <w:ind w:left="20"/>
              <w:jc w:val="both"/>
            </w:pPr>
            <w:r>
              <w:rPr>
                <w:rFonts w:ascii="Times New Roman"/>
                <w:b w:val="false"/>
                <w:i w:val="false"/>
                <w:color w:val="000000"/>
                <w:sz w:val="20"/>
              </w:rPr>
              <w:t>
Антибиотиктерді пайдалану жөніндегі мультипәндік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w:t>
            </w:r>
          </w:p>
          <w:p>
            <w:pPr>
              <w:spacing w:after="20"/>
              <w:ind w:left="20"/>
              <w:jc w:val="both"/>
            </w:pPr>
            <w:r>
              <w:rPr>
                <w:rFonts w:ascii="Times New Roman"/>
                <w:b w:val="false"/>
                <w:i w:val="false"/>
                <w:color w:val="000000"/>
                <w:sz w:val="20"/>
              </w:rPr>
              <w:t>
Клиникалық фармаколог</w:t>
            </w:r>
          </w:p>
          <w:p>
            <w:pPr>
              <w:spacing w:after="20"/>
              <w:ind w:left="20"/>
              <w:jc w:val="both"/>
            </w:pPr>
            <w:r>
              <w:rPr>
                <w:rFonts w:ascii="Times New Roman"/>
                <w:b w:val="false"/>
                <w:i w:val="false"/>
                <w:color w:val="000000"/>
                <w:sz w:val="20"/>
              </w:rPr>
              <w:t>
Эпидемиолог</w:t>
            </w:r>
          </w:p>
          <w:p>
            <w:pPr>
              <w:spacing w:after="20"/>
              <w:ind w:left="20"/>
              <w:jc w:val="both"/>
            </w:pPr>
            <w:r>
              <w:rPr>
                <w:rFonts w:ascii="Times New Roman"/>
                <w:b w:val="false"/>
                <w:i w:val="false"/>
                <w:color w:val="000000"/>
                <w:sz w:val="20"/>
              </w:rPr>
              <w:t>
Бөлім меңгерушілері</w:t>
            </w:r>
          </w:p>
          <w:p>
            <w:pPr>
              <w:spacing w:after="20"/>
              <w:ind w:left="20"/>
              <w:jc w:val="both"/>
            </w:pPr>
            <w:r>
              <w:rPr>
                <w:rFonts w:ascii="Times New Roman"/>
                <w:b w:val="false"/>
                <w:i w:val="false"/>
                <w:color w:val="000000"/>
                <w:sz w:val="20"/>
              </w:rPr>
              <w:t>
Дәріхана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пайдалануына бағалау жүргізу (АВС (эй би си) және VEN (вен) талдаулар)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пайдалануына жүргізілген бағалау нәтижелері (АВС (эй би си) және VEN (вен) талдаулар)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Формулярлық комиссияның төрағасы, клиникалық фармаколог, дәріхана меңгерушісі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62"/>
    <w:p>
      <w:pPr>
        <w:spacing w:after="0"/>
        <w:ind w:left="0"/>
        <w:jc w:val="both"/>
      </w:pPr>
      <w:r>
        <w:rPr>
          <w:rFonts w:ascii="Times New Roman"/>
          <w:b w:val="false"/>
          <w:i w:val="false"/>
          <w:color w:val="000000"/>
          <w:sz w:val="28"/>
        </w:rPr>
        <w:t>
      Ескертпе: 0 балл – болмауы немесе толық сәйкес келмеуі, 5 балл – ішінара сәйкестігі, 10 балл – толық сәйкестігі. Нәтижелерді сапалы бағалау бағалау баламаларының шәкілі бойынша жүргізіледі, бұл ретте ең жоғары балл саны 100% – ға теңестіріледі: 90-100%– "өте жақсы"; 75-89%– "жақсы"; 50-74%– "қанағаттанарлық"; &lt;50% - "қанағаттанарлықсыз".</w:t>
      </w:r>
    </w:p>
    <w:bookmarkEnd w:id="62"/>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1. Формулярлық комиссияның төрағасы</w:t>
      </w:r>
    </w:p>
    <w:p>
      <w:pPr>
        <w:spacing w:after="0"/>
        <w:ind w:left="0"/>
        <w:jc w:val="both"/>
      </w:pPr>
      <w:r>
        <w:rPr>
          <w:rFonts w:ascii="Times New Roman"/>
          <w:b w:val="false"/>
          <w:i w:val="false"/>
          <w:color w:val="000000"/>
          <w:sz w:val="28"/>
        </w:rPr>
        <w:t>
      2. клиникалық фармаколог</w:t>
      </w:r>
    </w:p>
    <w:p>
      <w:pPr>
        <w:spacing w:after="0"/>
        <w:ind w:left="0"/>
        <w:jc w:val="both"/>
      </w:pPr>
      <w:r>
        <w:rPr>
          <w:rFonts w:ascii="Times New Roman"/>
          <w:b w:val="false"/>
          <w:i w:val="false"/>
          <w:color w:val="000000"/>
          <w:sz w:val="28"/>
        </w:rPr>
        <w:t>
      3. пациенттерді қолдау және ішкі аудит қызметінің басшысы</w:t>
      </w:r>
    </w:p>
    <w:p>
      <w:pPr>
        <w:spacing w:after="0"/>
        <w:ind w:left="0"/>
        <w:jc w:val="both"/>
      </w:pPr>
      <w:r>
        <w:rPr>
          <w:rFonts w:ascii="Times New Roman"/>
          <w:b w:val="false"/>
          <w:i w:val="false"/>
          <w:color w:val="000000"/>
          <w:sz w:val="28"/>
        </w:rPr>
        <w:t>
      4. бас мейіргер</w:t>
      </w:r>
    </w:p>
    <w:p>
      <w:pPr>
        <w:spacing w:after="0"/>
        <w:ind w:left="0"/>
        <w:jc w:val="both"/>
      </w:pPr>
      <w:r>
        <w:rPr>
          <w:rFonts w:ascii="Times New Roman"/>
          <w:b w:val="false"/>
          <w:i w:val="false"/>
          <w:color w:val="000000"/>
          <w:sz w:val="28"/>
        </w:rPr>
        <w:t>
      5. дәріхана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