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68b5" w14:textId="4f26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29 қазандағы № 103 қаулысы. Қазақстан Республикасының Әділет министрлігінде 2020 жылғы 4 қарашада № 21581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2020 жылғы 13 мамырдағы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2020 жылғы 23 наурызда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 </w:t>
      </w:r>
    </w:p>
    <w:bookmarkStart w:name="z5" w:id="3"/>
    <w:p>
      <w:pPr>
        <w:spacing w:after="0"/>
        <w:ind w:left="0"/>
        <w:jc w:val="both"/>
      </w:pPr>
      <w:r>
        <w:rPr>
          <w:rFonts w:ascii="Times New Roman"/>
          <w:b w:val="false"/>
          <w:i w:val="false"/>
          <w:color w:val="000000"/>
          <w:sz w:val="28"/>
        </w:rPr>
        <w:t>
      екінші абзац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қаржы мониторингі жөніндегі уәкілетті орган) айқындаған, сондай-ақ екінші деңгейдегі банктер мен Ұлттық пошта операторы (бұдан әрі – банк) дербес әзірлеген күдікті операцияларды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bookmarkEnd w:id="4"/>
    <w:bookmarkStart w:name="z7" w:id="5"/>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5"/>
    <w:bookmarkStart w:name="z8" w:id="6"/>
    <w:p>
      <w:pPr>
        <w:spacing w:after="0"/>
        <w:ind w:left="0"/>
        <w:jc w:val="both"/>
      </w:pPr>
      <w:r>
        <w:rPr>
          <w:rFonts w:ascii="Times New Roman"/>
          <w:b w:val="false"/>
          <w:i w:val="false"/>
          <w:color w:val="000000"/>
          <w:sz w:val="28"/>
        </w:rPr>
        <w:t>
      "қылмыстық жолмен алынған кірістерді заңдастыруды (жылыстатуды) және терроризмді қаржыландыруды басқару – банк қылмыстық жолмен алынған кірістерді заңдастыру (жылыстату) және терроризмді қаржыландыру (бұдан әрі – КЖ/ТҚ) тәуекелдерін анықтау, бағалау, мониторингтеу, сондай-ақ оларды барынша азайту (қызметтерге (өнімдерге), клиенттерге, сондай-ақ клиенттер жасайтын операцияларға қатысты) бойынша қабылдайтын шаралар жиынтығы;</w:t>
      </w:r>
    </w:p>
    <w:bookmarkEnd w:id="6"/>
    <w:bookmarkStart w:name="z9" w:id="7"/>
    <w:p>
      <w:pPr>
        <w:spacing w:after="0"/>
        <w:ind w:left="0"/>
        <w:jc w:val="both"/>
      </w:pPr>
      <w:r>
        <w:rPr>
          <w:rFonts w:ascii="Times New Roman"/>
          <w:b w:val="false"/>
          <w:i w:val="false"/>
          <w:color w:val="000000"/>
          <w:sz w:val="28"/>
        </w:rPr>
        <w:t xml:space="preserve">
      "шекті операция – клиенттің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ақшамен және (немесе) өзге мүлікпен жасалатын операциясы;";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"5. Банкте банктің ішкі құжаттарында белгіленген тәртіппен банктегі бақылау қағидаларын сақтауға мониторингті жүзеге асыру бойынша жауапты қызметкер (бұдан әрі – жауапты қызметкер) тағайындалады, сондай-ақ құзыретіне КЖ/ТҚҚ мәселелері кіретін банк қызметкерлері не бөлімшесі (бұдан әрі – КЖ/ТҚҚ жөніндегі бөлімше)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"7. КЖ/ТҚҚ мақсатында ішкі бақылауды ұйымдастыру бағдарламасы:</w:t>
      </w:r>
    </w:p>
    <w:bookmarkEnd w:id="9"/>
    <w:p>
      <w:pPr>
        <w:spacing w:after="0"/>
        <w:ind w:left="0"/>
        <w:jc w:val="both"/>
      </w:pPr>
      <w:r>
        <w:rPr>
          <w:rFonts w:ascii="Times New Roman"/>
          <w:b w:val="false"/>
          <w:i w:val="false"/>
          <w:color w:val="000000"/>
          <w:sz w:val="28"/>
        </w:rPr>
        <w:t>
      1) КЖ/ТҚҚ мақсатында ішкі бақылауды іске асыру барысында алынған мәліметтерді тіркеу, сондай-ақ құжаттар мен ақпаратты сақтау тәртібін;</w:t>
      </w:r>
    </w:p>
    <w:p>
      <w:pPr>
        <w:spacing w:after="0"/>
        <w:ind w:left="0"/>
        <w:jc w:val="both"/>
      </w:pPr>
      <w:r>
        <w:rPr>
          <w:rFonts w:ascii="Times New Roman"/>
          <w:b w:val="false"/>
          <w:i w:val="false"/>
          <w:color w:val="000000"/>
          <w:sz w:val="28"/>
        </w:rPr>
        <w:t xml:space="preserve">
      2) банк қызметкерлерінің, оның ішінде жауапты қызметкердің, банктің басқару органының және атқарушы органының өздеріне белгілі болған банк қызметкерлері жол берген КЖ/ТҚҚ туралы </w:t>
      </w:r>
      <w:r>
        <w:rPr>
          <w:rFonts w:ascii="Times New Roman"/>
          <w:b w:val="false"/>
          <w:i w:val="false"/>
          <w:color w:val="000000"/>
          <w:sz w:val="28"/>
        </w:rPr>
        <w:t>заңды</w:t>
      </w:r>
      <w:r>
        <w:rPr>
          <w:rFonts w:ascii="Times New Roman"/>
          <w:b w:val="false"/>
          <w:i w:val="false"/>
          <w:color w:val="000000"/>
          <w:sz w:val="28"/>
        </w:rPr>
        <w:t>, сондай-ақ ішкі бақылау қағидаларын бұзу фактілері туралы хабардар ету тәртібін;</w:t>
      </w:r>
    </w:p>
    <w:p>
      <w:pPr>
        <w:spacing w:after="0"/>
        <w:ind w:left="0"/>
        <w:jc w:val="both"/>
      </w:pPr>
      <w:r>
        <w:rPr>
          <w:rFonts w:ascii="Times New Roman"/>
          <w:b w:val="false"/>
          <w:i w:val="false"/>
          <w:color w:val="000000"/>
          <w:sz w:val="28"/>
        </w:rPr>
        <w:t>
      3) банк кіретін банк конгломератының КЖ/ТҚҚ жөніндегі талаптарын сипаттауды (бар болса);</w:t>
      </w:r>
    </w:p>
    <w:p>
      <w:pPr>
        <w:spacing w:after="0"/>
        <w:ind w:left="0"/>
        <w:jc w:val="both"/>
      </w:pPr>
      <w:r>
        <w:rPr>
          <w:rFonts w:ascii="Times New Roman"/>
          <w:b w:val="false"/>
          <w:i w:val="false"/>
          <w:color w:val="000000"/>
          <w:sz w:val="28"/>
        </w:rPr>
        <w:t>
      4) банктік ішкі аудит қызметінің КЖ/ТҚҚ мақсатында ішкі бақылаудың тиімділігін бағалау нәтижелері бойынша басқару есептілігін дайындау және банктің басқару органына және атқарушы органына ұсыну тәртібін;</w:t>
      </w:r>
    </w:p>
    <w:p>
      <w:pPr>
        <w:spacing w:after="0"/>
        <w:ind w:left="0"/>
        <w:jc w:val="both"/>
      </w:pPr>
      <w:r>
        <w:rPr>
          <w:rFonts w:ascii="Times New Roman"/>
          <w:b w:val="false"/>
          <w:i w:val="false"/>
          <w:color w:val="000000"/>
          <w:sz w:val="28"/>
        </w:rPr>
        <w:t xml:space="preserve">
      5) банктің жауапты қызметкерінің, басқару органының және (немесе) атқарушы органының немесе банктің басшы қызметкерінің клиенттермен іскерлік қатынастарды белгілеу, жалғастыру не тоқтату туралы,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клиенттермен шарттарда көзделген жағдайларда және банктің ішкі құжаттарында көзделген тәртіппен клиенттердің операцияларын өткізуді тоқтата тұру не бас тарту туралы шешімдер қабылдау тәртібін қамтиды, бірақ олармен шектелмейді.";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және 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1) тармақша алып тасталсын;</w:t>
      </w:r>
    </w:p>
    <w:bookmarkEnd w:id="10"/>
    <w:bookmarkStart w:name="z17" w:id="11"/>
    <w:p>
      <w:pPr>
        <w:spacing w:after="0"/>
        <w:ind w:left="0"/>
        <w:jc w:val="both"/>
      </w:pPr>
      <w:r>
        <w:rPr>
          <w:rFonts w:ascii="Times New Roman"/>
          <w:b w:val="false"/>
          <w:i w:val="false"/>
          <w:color w:val="000000"/>
          <w:sz w:val="28"/>
        </w:rPr>
        <w:t>
      3) тармақша мынадай редакцияда жазылсын:</w:t>
      </w:r>
    </w:p>
    <w:bookmarkEnd w:id="11"/>
    <w:bookmarkStart w:name="z18" w:id="12"/>
    <w:p>
      <w:pPr>
        <w:spacing w:after="0"/>
        <w:ind w:left="0"/>
        <w:jc w:val="both"/>
      </w:pPr>
      <w:r>
        <w:rPr>
          <w:rFonts w:ascii="Times New Roman"/>
          <w:b w:val="false"/>
          <w:i w:val="false"/>
          <w:color w:val="000000"/>
          <w:sz w:val="28"/>
        </w:rPr>
        <w:t>
      "3) банктің бөлімшелеріне ақшамен және (немесе) өзге де мүлікпен операциялар жүргізуге қатысты нұсқаулар жіберу;";</w:t>
      </w:r>
    </w:p>
    <w:bookmarkEnd w:id="12"/>
    <w:bookmarkStart w:name="z19" w:id="13"/>
    <w:p>
      <w:pPr>
        <w:spacing w:after="0"/>
        <w:ind w:left="0"/>
        <w:jc w:val="both"/>
      </w:pPr>
      <w:r>
        <w:rPr>
          <w:rFonts w:ascii="Times New Roman"/>
          <w:b w:val="false"/>
          <w:i w:val="false"/>
          <w:color w:val="000000"/>
          <w:sz w:val="28"/>
        </w:rPr>
        <w:t>
      мынадай мазмұндағы 13-1 және 13-2-тармақшалармен толықтырылсын:</w:t>
      </w:r>
    </w:p>
    <w:bookmarkEnd w:id="13"/>
    <w:bookmarkStart w:name="z20" w:id="14"/>
    <w:p>
      <w:pPr>
        <w:spacing w:after="0"/>
        <w:ind w:left="0"/>
        <w:jc w:val="both"/>
      </w:pPr>
      <w:r>
        <w:rPr>
          <w:rFonts w:ascii="Times New Roman"/>
          <w:b w:val="false"/>
          <w:i w:val="false"/>
          <w:color w:val="000000"/>
          <w:sz w:val="28"/>
        </w:rPr>
        <w:t xml:space="preserve">
      "13-1. Банк КЖ/ТҚ тәуекелдерін басқару бағдарламасын іске асырған кезде КЖ/ТҚҚ туралы заңның </w:t>
      </w:r>
      <w:r>
        <w:rPr>
          <w:rFonts w:ascii="Times New Roman"/>
          <w:b w:val="false"/>
          <w:i w:val="false"/>
          <w:color w:val="000000"/>
          <w:sz w:val="28"/>
        </w:rPr>
        <w:t>11-1-бабының</w:t>
      </w:r>
      <w:r>
        <w:rPr>
          <w:rFonts w:ascii="Times New Roman"/>
          <w:b w:val="false"/>
          <w:i w:val="false"/>
          <w:color w:val="000000"/>
          <w:sz w:val="28"/>
        </w:rPr>
        <w:t xml:space="preserve"> 6-тармағына сәйкес КЖ/ТҚ тәуекелдерін бағалау есебінен жарияланған ақпаратты ескереді.</w:t>
      </w:r>
    </w:p>
    <w:bookmarkEnd w:id="14"/>
    <w:bookmarkStart w:name="z21" w:id="15"/>
    <w:p>
      <w:pPr>
        <w:spacing w:after="0"/>
        <w:ind w:left="0"/>
        <w:jc w:val="both"/>
      </w:pPr>
      <w:r>
        <w:rPr>
          <w:rFonts w:ascii="Times New Roman"/>
          <w:b w:val="false"/>
          <w:i w:val="false"/>
          <w:color w:val="000000"/>
          <w:sz w:val="28"/>
        </w:rPr>
        <w:t>
      13-2. КЖ/ТҚ тәуекелдерін басқару бағдарламасы:</w:t>
      </w:r>
    </w:p>
    <w:bookmarkEnd w:id="15"/>
    <w:p>
      <w:pPr>
        <w:spacing w:after="0"/>
        <w:ind w:left="0"/>
        <w:jc w:val="both"/>
      </w:pPr>
      <w:r>
        <w:rPr>
          <w:rFonts w:ascii="Times New Roman"/>
          <w:b w:val="false"/>
          <w:i w:val="false"/>
          <w:color w:val="000000"/>
          <w:sz w:val="28"/>
        </w:rPr>
        <w:t>
      1) банктің оның құрылымдық бөлімшелері бойынша КЖ/ТҚ тәуекелдерін басқаруды ұйымдастыру тәртібі;</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клиенттің тәуекелі деңгейіне, сондай-ақ;</w:t>
      </w:r>
    </w:p>
    <w:p>
      <w:pPr>
        <w:spacing w:after="0"/>
        <w:ind w:left="0"/>
        <w:jc w:val="both"/>
      </w:pPr>
      <w:r>
        <w:rPr>
          <w:rFonts w:ascii="Times New Roman"/>
          <w:b w:val="false"/>
          <w:i w:val="false"/>
          <w:color w:val="000000"/>
          <w:sz w:val="28"/>
        </w:rPr>
        <w:t>
      банк қызметтерінің (өнімдерінің) КЖ/ТҚ тәуекелдеріне ұшырағыштық дәрежесіне қатысты тәуекелдердің негізгі санаттарын (клиенттің түрі, ел бойынша тәуекел және қызметтердің/өнімдердің тәуекелі бойынша) ескере отырып, КЖ/ТҚ тәуекелдерін бағалау әдісі;</w:t>
      </w:r>
    </w:p>
    <w:p>
      <w:pPr>
        <w:spacing w:after="0"/>
        <w:ind w:left="0"/>
        <w:jc w:val="both"/>
      </w:pPr>
      <w:r>
        <w:rPr>
          <w:rFonts w:ascii="Times New Roman"/>
          <w:b w:val="false"/>
          <w:i w:val="false"/>
          <w:color w:val="000000"/>
          <w:sz w:val="28"/>
        </w:rPr>
        <w:t>
      3) клиенттердің тәуекелдерін және банктердің өнімдерінің (қызметтерінің) алдын ала ескерту іс-шараларының тізбесі көзделетін КЖ/ТҚ тәуекелдеріне ұшырағыштық дәрежесін тұрақты мониторингтеуді, талдауды және бақылауды жүзеге асыру, оларды жүргізу тәртібі мен мерзімдері, қабылданған шараларға сәйкес нәтижелерін бақылау тәртібі;</w:t>
      </w:r>
    </w:p>
    <w:p>
      <w:pPr>
        <w:spacing w:after="0"/>
        <w:ind w:left="0"/>
        <w:jc w:val="both"/>
      </w:pPr>
      <w:r>
        <w:rPr>
          <w:rFonts w:ascii="Times New Roman"/>
          <w:b w:val="false"/>
          <w:i w:val="false"/>
          <w:color w:val="000000"/>
          <w:sz w:val="28"/>
        </w:rPr>
        <w:t>
      4) клиенттердің тәуекелдерінің деңгейлерін белгілеу тәртібі, мерзімдері және оларды қайта қарау үшін негіздеме.";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бөлігінің төртінші абзацы мынадай редакцияда жазылсын:</w:t>
      </w:r>
    </w:p>
    <w:bookmarkStart w:name="z23" w:id="16"/>
    <w:p>
      <w:pPr>
        <w:spacing w:after="0"/>
        <w:ind w:left="0"/>
        <w:jc w:val="both"/>
      </w:pPr>
      <w:r>
        <w:rPr>
          <w:rFonts w:ascii="Times New Roman"/>
          <w:b w:val="false"/>
          <w:i w:val="false"/>
          <w:color w:val="000000"/>
          <w:sz w:val="28"/>
        </w:rPr>
        <w:t xml:space="preserve">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Офшорлық аймақтар тізбесіне енгізілген шет мемлекеттер (аумақтар);";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бірінші абзацы мынадай редакцияда жазылсын:</w:t>
      </w:r>
    </w:p>
    <w:bookmarkStart w:name="z25" w:id="17"/>
    <w:p>
      <w:pPr>
        <w:spacing w:after="0"/>
        <w:ind w:left="0"/>
        <w:jc w:val="both"/>
      </w:pPr>
      <w:r>
        <w:rPr>
          <w:rFonts w:ascii="Times New Roman"/>
          <w:b w:val="false"/>
          <w:i w:val="false"/>
          <w:color w:val="000000"/>
          <w:sz w:val="28"/>
        </w:rPr>
        <w:t>
      "18. КЖ/ТҚ тәуекелін арттыратын банк қызметтері (өнімдері), сондай-ақ оларды ұсыну тәсілдері мыналарды қамтиды, бірақ олармен шектелмейді:";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 тармақшасы мынадай редакцияда жазылсын:</w:t>
      </w:r>
    </w:p>
    <w:bookmarkStart w:name="z27" w:id="18"/>
    <w:p>
      <w:pPr>
        <w:spacing w:after="0"/>
        <w:ind w:left="0"/>
        <w:jc w:val="both"/>
      </w:pPr>
      <w:r>
        <w:rPr>
          <w:rFonts w:ascii="Times New Roman"/>
          <w:b w:val="false"/>
          <w:i w:val="false"/>
          <w:color w:val="000000"/>
          <w:sz w:val="28"/>
        </w:rPr>
        <w:t>
      "2) банк қаржы мониторингі жөніндегі уәкілетті органға клиенттердің шекті операциялары туралы жіберген хабарламаларының саны.";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29" w:id="19"/>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w:t>
      </w:r>
    </w:p>
    <w:bookmarkEnd w:id="19"/>
    <w:p>
      <w:pPr>
        <w:spacing w:after="0"/>
        <w:ind w:left="0"/>
        <w:jc w:val="both"/>
      </w:pPr>
      <w:r>
        <w:rPr>
          <w:rFonts w:ascii="Times New Roman"/>
          <w:b w:val="false"/>
          <w:i w:val="false"/>
          <w:color w:val="000000"/>
          <w:sz w:val="28"/>
        </w:rPr>
        <w:t>
      1) іскерлік қатынастар белгілеуді және (немесе) операция жүргізуді, сондай-ақ іскерлік қатынастарды тоқтатуға арналған рәсімді және орнату рәсімін және бас тарту негіздерін қоса алғанда, қызмет көрсетуге клиенттер қабылдау рәсімін;</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рәсімін, оның ішінде клиентті тиісінше тексерудің жеңілдетілген және тереңдетілген сәйкестендіру рәсімдерінің ерекшеліктерін;</w:t>
      </w:r>
    </w:p>
    <w:p>
      <w:pPr>
        <w:spacing w:after="0"/>
        <w:ind w:left="0"/>
        <w:jc w:val="both"/>
      </w:pPr>
      <w:r>
        <w:rPr>
          <w:rFonts w:ascii="Times New Roman"/>
          <w:b w:val="false"/>
          <w:i w:val="false"/>
          <w:color w:val="000000"/>
          <w:sz w:val="28"/>
        </w:rPr>
        <w:t>
      3) шетелдік қаржы ұйымдарымен корреспонденттік қатынастар орнату кезінде сәйкестендіруді жүргізу ерекшеліктерін;</w:t>
      </w:r>
    </w:p>
    <w:p>
      <w:pPr>
        <w:spacing w:after="0"/>
        <w:ind w:left="0"/>
        <w:jc w:val="both"/>
      </w:pPr>
      <w:r>
        <w:rPr>
          <w:rFonts w:ascii="Times New Roman"/>
          <w:b w:val="false"/>
          <w:i w:val="false"/>
          <w:color w:val="000000"/>
          <w:sz w:val="28"/>
        </w:rPr>
        <w:t>
      4) банктің қызмет көрсетілетін немесе қызмет көрсетуге қабылдайтын жеке тұлғалардың арасында шетелдік жария лауазымды тұлғаларды анықтауға бағытталған шараларының сипаттамасын;</w:t>
      </w:r>
    </w:p>
    <w:p>
      <w:pPr>
        <w:spacing w:after="0"/>
        <w:ind w:left="0"/>
        <w:jc w:val="both"/>
      </w:pPr>
      <w:r>
        <w:rPr>
          <w:rFonts w:ascii="Times New Roman"/>
          <w:b w:val="false"/>
          <w:i w:val="false"/>
          <w:color w:val="000000"/>
          <w:sz w:val="28"/>
        </w:rPr>
        <w:t xml:space="preserve">
      5) нысаналы қаржы санкцияларын қолдану, клиентті (оның өкілін) және бенефициарлық меншік иесін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қаржыландырумен байланысты ұйымдар мен тұлғалардың тізбесінде (бұдан әрі – Тізбе) болуын тексеру тәртібін;</w:t>
      </w:r>
    </w:p>
    <w:p>
      <w:pPr>
        <w:spacing w:after="0"/>
        <w:ind w:left="0"/>
        <w:jc w:val="both"/>
      </w:pPr>
      <w:r>
        <w:rPr>
          <w:rFonts w:ascii="Times New Roman"/>
          <w:b w:val="false"/>
          <w:i w:val="false"/>
          <w:color w:val="000000"/>
          <w:sz w:val="28"/>
        </w:rPr>
        <w:t xml:space="preserve">
      6) клиент (оның өкілі) және бенефициарлық меншік иесі туралы мәліметтер Тізбеден алып тасталған кезде нысаналы қаржы санкцияларын қолдануды тоқтату тәртібін; </w:t>
      </w:r>
    </w:p>
    <w:p>
      <w:pPr>
        <w:spacing w:after="0"/>
        <w:ind w:left="0"/>
        <w:jc w:val="both"/>
      </w:pPr>
      <w:r>
        <w:rPr>
          <w:rFonts w:ascii="Times New Roman"/>
          <w:b w:val="false"/>
          <w:i w:val="false"/>
          <w:color w:val="000000"/>
          <w:sz w:val="28"/>
        </w:rPr>
        <w:t>
      7) іскерлік қатынастарды қашықтықтан орнату кезінде (клиенттің немесе оның өкілінің жеке қатысуынсыз) идентификаттау ерекшеліктерін;</w:t>
      </w:r>
    </w:p>
    <w:p>
      <w:pPr>
        <w:spacing w:after="0"/>
        <w:ind w:left="0"/>
        <w:jc w:val="both"/>
      </w:pPr>
      <w:r>
        <w:rPr>
          <w:rFonts w:ascii="Times New Roman"/>
          <w:b w:val="false"/>
          <w:i w:val="false"/>
          <w:color w:val="000000"/>
          <w:sz w:val="28"/>
        </w:rPr>
        <w:t>
      8) клиентті (оның өкілін) және бенефициарлық меншік иесін банк кіретін банк конгломератының (бар болса) КЖ/ТҚҚ жөніндегі талаптарды орындау шеңберінде сәйкестендіру барысында алынған мәліметтер алмасудың ерекшеліктерін;</w:t>
      </w:r>
    </w:p>
    <w:p>
      <w:pPr>
        <w:spacing w:after="0"/>
        <w:ind w:left="0"/>
        <w:jc w:val="both"/>
      </w:pPr>
      <w:r>
        <w:rPr>
          <w:rFonts w:ascii="Times New Roman"/>
          <w:b w:val="false"/>
          <w:i w:val="false"/>
          <w:color w:val="000000"/>
          <w:sz w:val="28"/>
        </w:rPr>
        <w:t>
      9) басқа қаржы ұйымдарынан мәліметтер алу арқылы клиенттерді сәйкестендіру, оның ішінде жеке және заңды тұлғаларды сәйкестендіру ерекшеліктерін, брокер (дилер) олардың пайдасына немесе олардың атынан өзінің банк шоты бойынша операциялар жүргізеді;</w:t>
      </w:r>
    </w:p>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шынайы болуын тексеру рәсімін;</w:t>
      </w:r>
    </w:p>
    <w:p>
      <w:pPr>
        <w:spacing w:after="0"/>
        <w:ind w:left="0"/>
        <w:jc w:val="both"/>
      </w:pPr>
      <w:r>
        <w:rPr>
          <w:rFonts w:ascii="Times New Roman"/>
          <w:b w:val="false"/>
          <w:i w:val="false"/>
          <w:color w:val="000000"/>
          <w:sz w:val="28"/>
        </w:rPr>
        <w:t>
      11) клиенттің досье жүргізу, мәліметтерді жаңарту мерзімділігін көрсетумен досьедегі мәліметтерді жаңартуды, нысанына, мазмұнына және тәртібіне қойылатын талаптарды;</w:t>
      </w:r>
    </w:p>
    <w:p>
      <w:pPr>
        <w:spacing w:after="0"/>
        <w:ind w:left="0"/>
        <w:jc w:val="both"/>
      </w:pPr>
      <w:r>
        <w:rPr>
          <w:rFonts w:ascii="Times New Roman"/>
          <w:b w:val="false"/>
          <w:i w:val="false"/>
          <w:color w:val="000000"/>
          <w:sz w:val="28"/>
        </w:rPr>
        <w:t xml:space="preserve">
      12) клиенттің тәуекел деңгейін бағалау рәсімін, осындай тәуекелді бағалау рәсімін.";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"29. Клиенттердің операцияларын мониторингтеу және зерделеу бағдарламасы мыналарды:</w:t>
      </w:r>
    </w:p>
    <w:bookmarkEnd w:id="20"/>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айқындаған, сондай-ақ банк дербес әзірлеген күдікті операцияларды анықтау белгілері негізінде жасалған ерекше және күдікті операциялар белгілерінің тізбесін;</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қаржы мониторингі жөніндегі уәкілетті орган бекіткен қылмыстық жолмен алынған кірістерді заңдастырудың (жылыстатудың) және терроризмді қаржыландырудың тиісті типологияларына, схемаларына және тәсілдеріне сәйкес келетін сипаттамасы бар клиент операциясын анықтау рәсімін;</w:t>
      </w:r>
    </w:p>
    <w:p>
      <w:pPr>
        <w:spacing w:after="0"/>
        <w:ind w:left="0"/>
        <w:jc w:val="both"/>
      </w:pPr>
      <w:r>
        <w:rPr>
          <w:rFonts w:ascii="Times New Roman"/>
          <w:b w:val="false"/>
          <w:i w:val="false"/>
          <w:color w:val="000000"/>
          <w:sz w:val="28"/>
        </w:rPr>
        <w:t>
      3) банк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бойынша міндеттерді бөлуді;</w:t>
      </w:r>
    </w:p>
    <w:p>
      <w:pPr>
        <w:spacing w:after="0"/>
        <w:ind w:left="0"/>
        <w:jc w:val="both"/>
      </w:pPr>
      <w:r>
        <w:rPr>
          <w:rFonts w:ascii="Times New Roman"/>
          <w:b w:val="false"/>
          <w:i w:val="false"/>
          <w:color w:val="000000"/>
          <w:sz w:val="28"/>
        </w:rPr>
        <w:t xml:space="preserve">
      4) банк бөлімшелері (қызметкерлері) арасында шекті, ерекше және күдікті операциялар туралы мәліметтерді анықтау және бөлімшелер (қызметкерлер) арасында бір-біріне беру жөніндегі міндеттерді бөлуді; </w:t>
      </w:r>
    </w:p>
    <w:p>
      <w:pPr>
        <w:spacing w:after="0"/>
        <w:ind w:left="0"/>
        <w:jc w:val="both"/>
      </w:pPr>
      <w:r>
        <w:rPr>
          <w:rFonts w:ascii="Times New Roman"/>
          <w:b w:val="false"/>
          <w:i w:val="false"/>
          <w:color w:val="000000"/>
          <w:sz w:val="28"/>
        </w:rPr>
        <w:t>
      5) жауапты қызметкерінің клиент операциясының деңгейі туралы шешім қабылдау тәртібін, негіздемесін және мерзімін;</w:t>
      </w:r>
    </w:p>
    <w:p>
      <w:pPr>
        <w:spacing w:after="0"/>
        <w:ind w:left="0"/>
        <w:jc w:val="both"/>
      </w:pPr>
      <w:r>
        <w:rPr>
          <w:rFonts w:ascii="Times New Roman"/>
          <w:b w:val="false"/>
          <w:i w:val="false"/>
          <w:color w:val="000000"/>
          <w:sz w:val="28"/>
        </w:rPr>
        <w:t>
      6) ерекше операцияларды (мәмілелерді) зерделеу нәтижелері туралы мәліметтерді, сондай-ақ шекті және күдікті операциялар туралы мәліметтерді (оның ішінде операция сомасы) тіркеу (оның ішінде тіркеу тәсілдері) және сақтау тәртібін;</w:t>
      </w:r>
    </w:p>
    <w:p>
      <w:pPr>
        <w:spacing w:after="0"/>
        <w:ind w:left="0"/>
        <w:jc w:val="both"/>
      </w:pPr>
      <w:r>
        <w:rPr>
          <w:rFonts w:ascii="Times New Roman"/>
          <w:b w:val="false"/>
          <w:i w:val="false"/>
          <w:color w:val="000000"/>
          <w:sz w:val="28"/>
        </w:rPr>
        <w:t xml:space="preserve">
      7) тәуекелдің жоғары деңгейі берілген клиенттердің операцияларын мониторингтеу және зерделеу бағдарламасы; </w:t>
      </w:r>
    </w:p>
    <w:p>
      <w:pPr>
        <w:spacing w:after="0"/>
        <w:ind w:left="0"/>
        <w:jc w:val="both"/>
      </w:pPr>
      <w:r>
        <w:rPr>
          <w:rFonts w:ascii="Times New Roman"/>
          <w:b w:val="false"/>
          <w:i w:val="false"/>
          <w:color w:val="000000"/>
          <w:sz w:val="28"/>
        </w:rPr>
        <w:t>
      8) клиент жүйелі түрде және (немесе) айтарлықтай көлемде ерекше және (немесе) күдікті операцияларды жүзеге асырған жағдайда клиентке және оның операцияларына қатысты банк қабылдайтын шараларды қабылдау тәртібін және олардың сипаттамасын қамтиды, бірақ олармен шектелмейді.</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анықтаған күдікті операцияларды анықтау белгілерінің мақсаттары үшін банк ішкі бақылау қағидаларында (жүйелілік, тұрақтылық, мәнділік, маңыздылық, шамадан тыс алаңдаушылық, негізсіз асығыстық, қысқа кезең, көп мөлшер, адамдар тобы қоса алғанда, бірақ олар олармен шектелмейді) банк қызметінің ауқымы мен негізгі бағыттарын, оның клиенттерінің сипатын, ауқымын және негізгі қызметін, клиенттермен және олардың операцияларымен байланысты тәуекелдер деңгейін ескере отырып, бағалау санаттарын дербес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"33. Операцияны шекті ретінде жіктеудің заңды болуы бөлігінде күмән туындаған кезде, сондай-ақ әдеттен тыс, күдікті операцияны немесе қылмыстық жолмен алынған кірістерді заңдастырудың (жылыстатудың) және терроризмді қаржыландырудың үлгілеріне, схемаларына және тәсілдеріне сәйкес келетін сипаттамалары бар операцияларды анықтаған кезде, аталған операцияны анықтаған банк қызметкері мұндай операция туралы жауапты қызметкерге (КЖ/ТҚҚ жөніндегі бөлімшеге) банктің ішкі құжаттарында белгіленген тәртіппен, нысанда және мерзімде хабарлама жібереді.</w:t>
      </w:r>
    </w:p>
    <w:bookmarkEnd w:id="21"/>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хабарламаларды, сондай-ақ оларды зерттеу нәтижелерін банк операция жасалғаннан кейін кемінде бес жыл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xml:space="preserve">
      "36.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банк қаржы мониторингі жөніндегі уәкілетті орган бекіткен талаптарды ескере отырып, оқытуды өткізудің нысандары мен мерзімділігін белгілейді."</w:t>
      </w:r>
    </w:p>
    <w:bookmarkEnd w:id="22"/>
    <w:bookmarkStart w:name="z36" w:id="23"/>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3"/>
    <w:bookmarkStart w:name="z37" w:id="2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4"/>
    <w:bookmarkStart w:name="z38" w:id="25"/>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ресми интернет-ресурсында орналастыруды;</w:t>
      </w:r>
    </w:p>
    <w:bookmarkEnd w:id="25"/>
    <w:bookmarkStart w:name="z39" w:id="2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осы тармақтың </w:t>
      </w:r>
      <w:r>
        <w:rPr>
          <w:rFonts w:ascii="Times New Roman"/>
          <w:b w:val="false"/>
          <w:i w:val="false"/>
          <w:color w:val="000000"/>
          <w:sz w:val="28"/>
        </w:rPr>
        <w:t>2)</w:t>
      </w:r>
      <w:r>
        <w:rPr>
          <w:rFonts w:ascii="Times New Roman"/>
          <w:b w:val="false"/>
          <w:i w:val="false"/>
          <w:color w:val="000000"/>
          <w:sz w:val="28"/>
        </w:rPr>
        <w:t xml:space="preserve"> тармақшасында көзделген іс-шаралардың орындалуы туралы Заң департаментіне мәліметтер ұсынуды қамтамасыз етсін.</w:t>
      </w:r>
    </w:p>
    <w:bookmarkEnd w:id="26"/>
    <w:bookmarkStart w:name="z40" w:id="2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7"/>
    <w:bookmarkStart w:name="z41" w:id="28"/>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жариялануға тиіс.</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