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c3b8" w14:textId="135c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30 қазандағы № ҚР ДСМ-174/2020 бұйрығы. Қазақстан Республикасының Әділет министрлігінде 2020 жылғы 2 қарашада № 21572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қаулысымен бекітілген Қазақстан Республикасының Денсаулық сақтау министрлігі туралы ережесінің 15-бабының </w:t>
      </w:r>
      <w:r>
        <w:rPr>
          <w:rFonts w:ascii="Times New Roman"/>
          <w:b w:val="false"/>
          <w:i w:val="false"/>
          <w:color w:val="000000"/>
          <w:sz w:val="28"/>
        </w:rPr>
        <w:t>301)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скринингтік зерттеулерге жататын адамдардың нысаналы топтары;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скринингтік зерттеулерді өткізудің қағидалары, көлемі мен кезеңділігі бекітілсін.</w:t>
      </w:r>
    </w:p>
    <w:bookmarkStart w:name="z4"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ДСМ-174/2020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Скринингтік зерттеулерге жататын адамдардың нысаналы топтары</w:t>
      </w:r>
    </w:p>
    <w:bookmarkEnd w:id="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29.07.2025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артериялық гипертензия, жүректің ишемиялық ауруы, қант диабеті, глаукома және мінез-құлық қауіп факторларымен динамикалық байқауда тұрмаған, 40, 42, 44, 46, 48, 50, 52, 54, 56, 58, 60, 62, 64, 66, 68, 70, 72, 74, 76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ишемиялық ауруы, қант диабеті, глаукома және мінез-құлық қауіп факторларын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сүт безінің қатерлі ісіктерімен динамикалық байқауда тұрмаған 40, 42, 44, 46, 48, 50, 52, 54, 56, 58, 60, 62, 64, 66, 68, 70, 72, 74, 76 жастағы*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жатыр мойнының қатерлі ісіктерімен динамикалық байқауда тұрмаған 30, 34, 38, 42, 46, 50, 54, 58, 62, 66, 70, 74 жастағы*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тоқ ішектің қатерсіз және қатерлі ісіктерімен динамикалық байқауда тұрмаған 50, 52, 54, 56, 58, 60, 62, 64, 66, 68, 70, 72, 74, 76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Колоректальды обырды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топ жасына жеткен Цереброваскулярлық аурулар бойынша динамикалық байқауда тұрмаған 50, 52, 54, 56, 58, 60, 62, 64, 66, 68, 70, 72, 74, 76 жастағы* 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 қанайналым бұзылуының даму қаупін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w:t>
            </w:r>
          </w:p>
          <w:p>
            <w:pPr>
              <w:spacing w:after="20"/>
              <w:ind w:left="20"/>
              <w:jc w:val="both"/>
            </w:pPr>
            <w:r>
              <w:rPr>
                <w:rFonts w:ascii="Times New Roman"/>
                <w:b w:val="false"/>
                <w:i w:val="false"/>
                <w:color w:val="000000"/>
                <w:sz w:val="20"/>
              </w:rPr>
              <w:t>
1) медицина жұмыскерлері:</w:t>
            </w:r>
          </w:p>
          <w:p>
            <w:pPr>
              <w:spacing w:after="20"/>
              <w:ind w:left="20"/>
              <w:jc w:val="both"/>
            </w:pPr>
            <w:r>
              <w:rPr>
                <w:rFonts w:ascii="Times New Roman"/>
                <w:b w:val="false"/>
                <w:i w:val="false"/>
                <w:color w:val="000000"/>
                <w:sz w:val="20"/>
              </w:rPr>
              <w:t>
- инвазивті емшараларды жүргізетін, қан өндіруге қатысатын, гемодиализбен айналысатын қан қызметі ұйымдары;</w:t>
            </w:r>
          </w:p>
          <w:p>
            <w:pPr>
              <w:spacing w:after="20"/>
              <w:ind w:left="20"/>
              <w:jc w:val="both"/>
            </w:pPr>
            <w:r>
              <w:rPr>
                <w:rFonts w:ascii="Times New Roman"/>
                <w:b w:val="false"/>
                <w:i w:val="false"/>
                <w:color w:val="000000"/>
                <w:sz w:val="20"/>
              </w:rPr>
              <w:t>
- хирургиялық, стоматологиялық, гинекологиялық, акушерлік, гематологиялық бейіндер, сонымен қатар диагностика мен емдеудің инвазивті әдістерін жүргізетін;</w:t>
            </w:r>
          </w:p>
          <w:p>
            <w:pPr>
              <w:spacing w:after="20"/>
              <w:ind w:left="20"/>
              <w:jc w:val="both"/>
            </w:pPr>
            <w:r>
              <w:rPr>
                <w:rFonts w:ascii="Times New Roman"/>
                <w:b w:val="false"/>
                <w:i w:val="false"/>
                <w:color w:val="000000"/>
                <w:sz w:val="20"/>
              </w:rPr>
              <w:t>
- клиникалық, иммунологиялық, вирусологиялық, бактериологиялық, паразитологиялық зертханалар;</w:t>
            </w:r>
          </w:p>
          <w:p>
            <w:pPr>
              <w:spacing w:after="20"/>
              <w:ind w:left="20"/>
              <w:jc w:val="both"/>
            </w:pPr>
            <w:r>
              <w:rPr>
                <w:rFonts w:ascii="Times New Roman"/>
                <w:b w:val="false"/>
                <w:i w:val="false"/>
                <w:color w:val="000000"/>
                <w:sz w:val="20"/>
              </w:rPr>
              <w:t>
2) жоспарлы және шұғыл хирургиялық араласуларға жатқызылған пациенттер;</w:t>
            </w:r>
          </w:p>
          <w:p>
            <w:pPr>
              <w:spacing w:after="20"/>
              <w:ind w:left="20"/>
              <w:jc w:val="both"/>
            </w:pPr>
            <w:r>
              <w:rPr>
                <w:rFonts w:ascii="Times New Roman"/>
                <w:b w:val="false"/>
                <w:i w:val="false"/>
                <w:color w:val="000000"/>
                <w:sz w:val="20"/>
              </w:rPr>
              <w:t>
3) гемодиализ, гематология, онкология, трансплантация, жүрек-қан тамырлары және өкпе хирургиясы орталықтары мен бөлімшелерінің пациенттері;</w:t>
            </w:r>
          </w:p>
          <w:p>
            <w:pPr>
              <w:spacing w:after="20"/>
              <w:ind w:left="20"/>
              <w:jc w:val="both"/>
            </w:pPr>
            <w:r>
              <w:rPr>
                <w:rFonts w:ascii="Times New Roman"/>
                <w:b w:val="false"/>
                <w:i w:val="false"/>
                <w:color w:val="000000"/>
                <w:sz w:val="20"/>
              </w:rPr>
              <w:t>
4) гемотрансфузия, ағзаларды (ағзалардың бөліктерін), тіндерді, жыныстық, феталдық, дің жасушаларын және биологиялық материалдарды трансплантаттау және ауыстырып салатын пациенттер;</w:t>
            </w:r>
          </w:p>
          <w:p>
            <w:pPr>
              <w:spacing w:after="20"/>
              <w:ind w:left="20"/>
              <w:jc w:val="both"/>
            </w:pPr>
            <w:r>
              <w:rPr>
                <w:rFonts w:ascii="Times New Roman"/>
                <w:b w:val="false"/>
                <w:i w:val="false"/>
                <w:color w:val="000000"/>
                <w:sz w:val="20"/>
              </w:rPr>
              <w:t>
5) жүкті әйелдер;</w:t>
            </w:r>
          </w:p>
          <w:p>
            <w:pPr>
              <w:spacing w:after="20"/>
              <w:ind w:left="20"/>
              <w:jc w:val="both"/>
            </w:pPr>
            <w:r>
              <w:rPr>
                <w:rFonts w:ascii="Times New Roman"/>
                <w:b w:val="false"/>
                <w:i w:val="false"/>
                <w:color w:val="000000"/>
                <w:sz w:val="20"/>
              </w:rPr>
              <w:t>
6) өмір салтынының ерекшеліктеріне байланысты АИТВ-инфекциясын жұқтырудың жоғары тәуекеліне ұшырайтын халықтың негізгі топтарындағы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гепатитін ерте анықтау үшін (2-кезең)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жыл болып күнтізбелік жылдың кезеңі есептеледі (қаңтардан желтоқсанға дейін), ол кезеңде нысаналы топ өкілі белгіленген жасқа жетеді.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ДСМ-174/2020 бұйрығына</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Скринингтік зерттеулерді жүргізудің қағидалары, көлемі мен мерзімділігі</w:t>
      </w:r>
    </w:p>
    <w:bookmarkEnd w:id="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16.08.2024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Осы скринингтік зерттеулерді жүргізудің қағидалары, көлемі мен </w:t>
      </w:r>
      <w:r>
        <w:rPr>
          <w:rFonts w:ascii="Times New Roman"/>
          <w:b w:val="false"/>
          <w:i w:val="false"/>
          <w:color w:val="000000"/>
          <w:sz w:val="28"/>
        </w:rPr>
        <w:t>мерзімділігі</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скринингтік зерттеулерді жүргізудің тәртібін, көлемі мен мерзімділігін айқындайды.</w:t>
      </w:r>
    </w:p>
    <w:bookmarkEnd w:id="8"/>
    <w:bookmarkStart w:name="z21" w:id="9"/>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9"/>
    <w:bookmarkStart w:name="z22" w:id="10"/>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0"/>
    <w:bookmarkStart w:name="z23" w:id="11"/>
    <w:p>
      <w:pPr>
        <w:spacing w:after="0"/>
        <w:ind w:left="0"/>
        <w:jc w:val="both"/>
      </w:pPr>
      <w:r>
        <w:rPr>
          <w:rFonts w:ascii="Times New Roman"/>
          <w:b w:val="false"/>
          <w:i w:val="false"/>
          <w:color w:val="000000"/>
          <w:sz w:val="28"/>
        </w:rPr>
        <w:t>
      2)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1"/>
    <w:bookmarkStart w:name="z24" w:id="12"/>
    <w:p>
      <w:pPr>
        <w:spacing w:after="0"/>
        <w:ind w:left="0"/>
        <w:jc w:val="both"/>
      </w:pPr>
      <w:r>
        <w:rPr>
          <w:rFonts w:ascii="Times New Roman"/>
          <w:b w:val="false"/>
          <w:i w:val="false"/>
          <w:color w:val="000000"/>
          <w:sz w:val="28"/>
        </w:rPr>
        <w:t>
      3) медициналық ақпараттық жүйе – денсаулық сақтау субъектілерінің процестерін электрондық форматта жүргізуді қамтамасыз ететін ақпараттық жүйе (бұдан әрі – МАЖ);</w:t>
      </w:r>
    </w:p>
    <w:bookmarkEnd w:id="12"/>
    <w:bookmarkStart w:name="z25" w:id="13"/>
    <w:p>
      <w:pPr>
        <w:spacing w:after="0"/>
        <w:ind w:left="0"/>
        <w:jc w:val="both"/>
      </w:pPr>
      <w:r>
        <w:rPr>
          <w:rFonts w:ascii="Times New Roman"/>
          <w:b w:val="false"/>
          <w:i w:val="false"/>
          <w:color w:val="000000"/>
          <w:sz w:val="28"/>
        </w:rPr>
        <w:t>
      4) скринингтік зерттеулер – әртүрлі аурулардың ерте сатысында дамуын, сондай-ақ олардың пайда болуына ықпал ететін қауіп факторларын анықтау және олардың алдын алу мақсатында клиникалық симптомдары мен шағымдары жоқ халықты медициналық тексеру кешені;</w:t>
      </w:r>
    </w:p>
    <w:bookmarkEnd w:id="13"/>
    <w:bookmarkStart w:name="z26" w:id="14"/>
    <w:p>
      <w:pPr>
        <w:spacing w:after="0"/>
        <w:ind w:left="0"/>
        <w:jc w:val="both"/>
      </w:pPr>
      <w:r>
        <w:rPr>
          <w:rFonts w:ascii="Times New Roman"/>
          <w:b w:val="false"/>
          <w:i w:val="false"/>
          <w:color w:val="000000"/>
          <w:sz w:val="28"/>
        </w:rPr>
        <w:t>
      5) тегін медициналық көмектің кепілдік берілген көлемі – бюджет қаражаты есебінен берілетін медициналық көмектің көлемі.</w:t>
      </w:r>
    </w:p>
    <w:bookmarkEnd w:id="14"/>
    <w:bookmarkStart w:name="z27" w:id="15"/>
    <w:p>
      <w:pPr>
        <w:spacing w:after="0"/>
        <w:ind w:left="0"/>
        <w:jc w:val="both"/>
      </w:pPr>
      <w:r>
        <w:rPr>
          <w:rFonts w:ascii="Times New Roman"/>
          <w:b w:val="false"/>
          <w:i w:val="false"/>
          <w:color w:val="000000"/>
          <w:sz w:val="28"/>
        </w:rPr>
        <w:t>
      3. Скринингтік зерттеулер меншік нысанына қарамастан амбулаториялық-емханалық көмек көрсететін денсаулық сақтау ұйымдарында (бұдан әрі – АЕК ұйымдары), оның ішінде скринингтік зерттеулер түрлерін ескере отырып медициналық қызметке лицензиясы бар жылжымалы медициналық кешендер мен медициналық пойыздарды пайдалана отырып жүргізіледі.</w:t>
      </w:r>
    </w:p>
    <w:bookmarkEnd w:id="15"/>
    <w:p>
      <w:pPr>
        <w:spacing w:after="0"/>
        <w:ind w:left="0"/>
        <w:jc w:val="both"/>
      </w:pPr>
      <w:r>
        <w:rPr>
          <w:rFonts w:ascii="Times New Roman"/>
          <w:b w:val="false"/>
          <w:i w:val="false"/>
          <w:color w:val="000000"/>
          <w:sz w:val="28"/>
        </w:rPr>
        <w:t>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Start w:name="z28" w:id="16"/>
    <w:p>
      <w:pPr>
        <w:spacing w:after="0"/>
        <w:ind w:left="0"/>
        <w:jc w:val="both"/>
      </w:pPr>
      <w:r>
        <w:rPr>
          <w:rFonts w:ascii="Times New Roman"/>
          <w:b w:val="false"/>
          <w:i w:val="false"/>
          <w:color w:val="000000"/>
          <w:sz w:val="28"/>
        </w:rPr>
        <w:t xml:space="preserve">
      4. Скринингтік зерттеулер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скринингтік зерттеулерге жататын адамдардың нысаналы топтары (бұдан әрі – нысаналы топтар) арасында өткізіледі.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7"/>
    <w:p>
      <w:pPr>
        <w:spacing w:after="0"/>
        <w:ind w:left="0"/>
        <w:jc w:val="left"/>
      </w:pPr>
      <w:r>
        <w:rPr>
          <w:rFonts w:ascii="Times New Roman"/>
          <w:b/>
          <w:i w:val="false"/>
          <w:color w:val="000000"/>
        </w:rPr>
        <w:t xml:space="preserve"> 2-тарау. Скринингтік зерттеулер жүргізу тәртібі</w:t>
      </w:r>
    </w:p>
    <w:bookmarkEnd w:id="17"/>
    <w:bookmarkStart w:name="z30" w:id="18"/>
    <w:p>
      <w:pPr>
        <w:spacing w:after="0"/>
        <w:ind w:left="0"/>
        <w:jc w:val="both"/>
      </w:pPr>
      <w:r>
        <w:rPr>
          <w:rFonts w:ascii="Times New Roman"/>
          <w:b w:val="false"/>
          <w:i w:val="false"/>
          <w:color w:val="000000"/>
          <w:sz w:val="28"/>
        </w:rPr>
        <w:t xml:space="preserve">
      5. АЕК ұйымдары скринингтік зерттеулерді кейіннен динамикалық байқау және халықты сауықтыру арқылы жүзеге асырады. </w:t>
      </w:r>
    </w:p>
    <w:bookmarkEnd w:id="18"/>
    <w:bookmarkStart w:name="z31" w:id="19"/>
    <w:p>
      <w:pPr>
        <w:spacing w:after="0"/>
        <w:ind w:left="0"/>
        <w:jc w:val="both"/>
      </w:pPr>
      <w:r>
        <w:rPr>
          <w:rFonts w:ascii="Times New Roman"/>
          <w:b w:val="false"/>
          <w:i w:val="false"/>
          <w:color w:val="000000"/>
          <w:sz w:val="28"/>
        </w:rPr>
        <w:t>
      6. Скринингтік зерттеулерді жүргізу үшін АЕК ұйымдары:</w:t>
      </w:r>
    </w:p>
    <w:bookmarkEnd w:id="19"/>
    <w:bookmarkStart w:name="z32" w:id="20"/>
    <w:p>
      <w:pPr>
        <w:spacing w:after="0"/>
        <w:ind w:left="0"/>
        <w:jc w:val="both"/>
      </w:pPr>
      <w:r>
        <w:rPr>
          <w:rFonts w:ascii="Times New Roman"/>
          <w:b w:val="false"/>
          <w:i w:val="false"/>
          <w:color w:val="000000"/>
          <w:sz w:val="28"/>
        </w:rPr>
        <w:t>
      1) халықтың медициналық ұйымына бекітілген адамдардың қатарынан скринингтік зерттеулерге жататын адамдардың нысаналы топтарын қалыптастырады;</w:t>
      </w:r>
    </w:p>
    <w:bookmarkEnd w:id="20"/>
    <w:bookmarkStart w:name="z33" w:id="2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скринингтік зерттеулер шеңберінде қызметтерді дәйекті көрсету бағытын әзірлейді;</w:t>
      </w:r>
    </w:p>
    <w:bookmarkEnd w:id="21"/>
    <w:bookmarkStart w:name="z34" w:id="22"/>
    <w:p>
      <w:pPr>
        <w:spacing w:after="0"/>
        <w:ind w:left="0"/>
        <w:jc w:val="both"/>
      </w:pPr>
      <w:r>
        <w:rPr>
          <w:rFonts w:ascii="Times New Roman"/>
          <w:b w:val="false"/>
          <w:i w:val="false"/>
          <w:color w:val="000000"/>
          <w:sz w:val="28"/>
        </w:rPr>
        <w:t>
      3) халықты скринингтік зерттеулерден өтудің мақсаттары, қажеттілігі және тәртібі туралы хабардар етеді;</w:t>
      </w:r>
    </w:p>
    <w:bookmarkEnd w:id="22"/>
    <w:bookmarkStart w:name="z35" w:id="23"/>
    <w:p>
      <w:pPr>
        <w:spacing w:after="0"/>
        <w:ind w:left="0"/>
        <w:jc w:val="both"/>
      </w:pPr>
      <w:r>
        <w:rPr>
          <w:rFonts w:ascii="Times New Roman"/>
          <w:b w:val="false"/>
          <w:i w:val="false"/>
          <w:color w:val="000000"/>
          <w:sz w:val="28"/>
        </w:rPr>
        <w:t>
      4) скринингтік зерттеулерден өтуге қоңырау шалу, SMS-хабарлама, үй-үйді аралау, сондай-ақ ресми сайттар мен әлеуметтік желілердегі аккаунттардағы ақпараттық науқандар арқылы шақырады;</w:t>
      </w:r>
    </w:p>
    <w:bookmarkEnd w:id="23"/>
    <w:bookmarkStart w:name="z36" w:id="24"/>
    <w:p>
      <w:pPr>
        <w:spacing w:after="0"/>
        <w:ind w:left="0"/>
        <w:jc w:val="both"/>
      </w:pPr>
      <w:r>
        <w:rPr>
          <w:rFonts w:ascii="Times New Roman"/>
          <w:b w:val="false"/>
          <w:i w:val="false"/>
          <w:color w:val="000000"/>
          <w:sz w:val="28"/>
        </w:rPr>
        <w:t>
      5) МАЖ-ға нәтижелерді енгізумен скринингтік зерттеу қызметтерін көрсетеді;</w:t>
      </w:r>
    </w:p>
    <w:bookmarkEnd w:id="24"/>
    <w:bookmarkStart w:name="z37" w:id="25"/>
    <w:p>
      <w:pPr>
        <w:spacing w:after="0"/>
        <w:ind w:left="0"/>
        <w:jc w:val="both"/>
      </w:pPr>
      <w:r>
        <w:rPr>
          <w:rFonts w:ascii="Times New Roman"/>
          <w:b w:val="false"/>
          <w:i w:val="false"/>
          <w:color w:val="000000"/>
          <w:sz w:val="28"/>
        </w:rPr>
        <w:t>
      6)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 талдау жүргізеді.</w:t>
      </w:r>
    </w:p>
    <w:bookmarkEnd w:id="25"/>
    <w:bookmarkStart w:name="z38" w:id="26"/>
    <w:p>
      <w:pPr>
        <w:spacing w:after="0"/>
        <w:ind w:left="0"/>
        <w:jc w:val="both"/>
      </w:pPr>
      <w:r>
        <w:rPr>
          <w:rFonts w:ascii="Times New Roman"/>
          <w:b w:val="false"/>
          <w:i w:val="false"/>
          <w:color w:val="000000"/>
          <w:sz w:val="28"/>
        </w:rPr>
        <w:t>
      7. Скринингтік зерттеулер жүргізу мыналарды қамтиды:</w:t>
      </w:r>
    </w:p>
    <w:bookmarkEnd w:id="26"/>
    <w:p>
      <w:pPr>
        <w:spacing w:after="0"/>
        <w:ind w:left="0"/>
        <w:jc w:val="both"/>
      </w:pPr>
      <w:r>
        <w:rPr>
          <w:rFonts w:ascii="Times New Roman"/>
          <w:b w:val="false"/>
          <w:i w:val="false"/>
          <w:color w:val="000000"/>
          <w:sz w:val="28"/>
        </w:rPr>
        <w:t>
      дайындық кезеңі;</w:t>
      </w:r>
    </w:p>
    <w:p>
      <w:pPr>
        <w:spacing w:after="0"/>
        <w:ind w:left="0"/>
        <w:jc w:val="both"/>
      </w:pPr>
      <w:r>
        <w:rPr>
          <w:rFonts w:ascii="Times New Roman"/>
          <w:b w:val="false"/>
          <w:i w:val="false"/>
          <w:color w:val="000000"/>
          <w:sz w:val="28"/>
        </w:rPr>
        <w:t>
      негізгі кезеңі:</w:t>
      </w:r>
    </w:p>
    <w:p>
      <w:pPr>
        <w:spacing w:after="0"/>
        <w:ind w:left="0"/>
        <w:jc w:val="both"/>
      </w:pPr>
      <w:r>
        <w:rPr>
          <w:rFonts w:ascii="Times New Roman"/>
          <w:b w:val="false"/>
          <w:i w:val="false"/>
          <w:color w:val="000000"/>
          <w:sz w:val="28"/>
        </w:rPr>
        <w:t>
      пациенттің денсаулық жағдайындағы патологиялық өзгерістердің болуын немесе болмауын анықтау үшін бірінші кезеңінен (бұдан әрі – бірінші кезең);</w:t>
      </w:r>
    </w:p>
    <w:p>
      <w:pPr>
        <w:spacing w:after="0"/>
        <w:ind w:left="0"/>
        <w:jc w:val="both"/>
      </w:pPr>
      <w:r>
        <w:rPr>
          <w:rFonts w:ascii="Times New Roman"/>
          <w:b w:val="false"/>
          <w:i w:val="false"/>
          <w:color w:val="000000"/>
          <w:sz w:val="28"/>
        </w:rPr>
        <w:t>
      түпкілікті диагноз қою арқылы қосымша зерттеп-қарау жүргізу үшін екінші кезеңінен (бұдан әрі – екінші кезең);</w:t>
      </w:r>
    </w:p>
    <w:p>
      <w:pPr>
        <w:spacing w:after="0"/>
        <w:ind w:left="0"/>
        <w:jc w:val="both"/>
      </w:pPr>
      <w:r>
        <w:rPr>
          <w:rFonts w:ascii="Times New Roman"/>
          <w:b w:val="false"/>
          <w:i w:val="false"/>
          <w:color w:val="000000"/>
          <w:sz w:val="28"/>
        </w:rPr>
        <w:t>
      қорытынды кезеңінен тұрады.</w:t>
      </w:r>
    </w:p>
    <w:bookmarkStart w:name="z39" w:id="27"/>
    <w:p>
      <w:pPr>
        <w:spacing w:after="0"/>
        <w:ind w:left="0"/>
        <w:jc w:val="both"/>
      </w:pPr>
      <w:r>
        <w:rPr>
          <w:rFonts w:ascii="Times New Roman"/>
          <w:b w:val="false"/>
          <w:i w:val="false"/>
          <w:color w:val="000000"/>
          <w:sz w:val="28"/>
        </w:rPr>
        <w:t>
      8. Дайындық кезеңін АЕК ұйымының орта медицина жұмыскері (бұдан әрі – ОМЖ) жүзеге асырады және мыналарды қамтиды:</w:t>
      </w:r>
    </w:p>
    <w:bookmarkEnd w:id="27"/>
    <w:p>
      <w:pPr>
        <w:spacing w:after="0"/>
        <w:ind w:left="0"/>
        <w:jc w:val="both"/>
      </w:pPr>
      <w:r>
        <w:rPr>
          <w:rFonts w:ascii="Times New Roman"/>
          <w:b w:val="false"/>
          <w:i w:val="false"/>
          <w:color w:val="000000"/>
          <w:sz w:val="28"/>
        </w:rPr>
        <w:t>
      күнтізбелік жылдың 15 қарашасына дейін алдағы жылы скринингтік зерттеулерге жататын нысаналы топтардың тізімін кейіннен ай сайынғы нысаналы топтарға түзету енгізе отырып, жыл сайын қалыптастыру және жасау;</w:t>
      </w:r>
    </w:p>
    <w:p>
      <w:pPr>
        <w:spacing w:after="0"/>
        <w:ind w:left="0"/>
        <w:jc w:val="both"/>
      </w:pPr>
      <w:r>
        <w:rPr>
          <w:rFonts w:ascii="Times New Roman"/>
          <w:b w:val="false"/>
          <w:i w:val="false"/>
          <w:color w:val="000000"/>
          <w:sz w:val="28"/>
        </w:rPr>
        <w:t>
      халықтың нысаналы топтарын скринингтік зерттеулерден өтудің мақсаты, қажеттілігі және тәртібі туралы хабардар ету;</w:t>
      </w:r>
    </w:p>
    <w:p>
      <w:pPr>
        <w:spacing w:after="0"/>
        <w:ind w:left="0"/>
        <w:jc w:val="both"/>
      </w:pPr>
      <w:r>
        <w:rPr>
          <w:rFonts w:ascii="Times New Roman"/>
          <w:b w:val="false"/>
          <w:i w:val="false"/>
          <w:color w:val="000000"/>
          <w:sz w:val="28"/>
        </w:rPr>
        <w:t xml:space="preserve">
      скринингтік зерттеулердің жедел және уақтылы аяқталуын қамтамасыз ету үшін бейінді мамандардың, клиникалық-диагностикалық зертханалардың және аспаптық зерттеулердің жұмыс графигімен синхрондау арқылы халықтың нысаналы тобын скринингтік зерттеулерге шақыру. </w:t>
      </w:r>
    </w:p>
    <w:bookmarkStart w:name="z40" w:id="28"/>
    <w:p>
      <w:pPr>
        <w:spacing w:after="0"/>
        <w:ind w:left="0"/>
        <w:jc w:val="both"/>
      </w:pPr>
      <w:r>
        <w:rPr>
          <w:rFonts w:ascii="Times New Roman"/>
          <w:b w:val="false"/>
          <w:i w:val="false"/>
          <w:color w:val="000000"/>
          <w:sz w:val="28"/>
        </w:rPr>
        <w:t xml:space="preserve">
      9. Бірінші кезең пациенттің жағдайындағы қалыпты денсаулық көрсетілімдерінен ауытқулардың болуын анықтау үшін жүргізіледі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қызметтер кешенін білдіреді.</w:t>
      </w:r>
    </w:p>
    <w:bookmarkEnd w:id="28"/>
    <w:bookmarkStart w:name="z41" w:id="29"/>
    <w:p>
      <w:pPr>
        <w:spacing w:after="0"/>
        <w:ind w:left="0"/>
        <w:jc w:val="both"/>
      </w:pPr>
      <w:r>
        <w:rPr>
          <w:rFonts w:ascii="Times New Roman"/>
          <w:b w:val="false"/>
          <w:i w:val="false"/>
          <w:color w:val="000000"/>
          <w:sz w:val="28"/>
        </w:rPr>
        <w:t>
      Бірінші кезеңде ОМЖ дәрігерге дейінгі көмек кабинетінде мыналарды жүргізеді:</w:t>
      </w:r>
    </w:p>
    <w:bookmarkEnd w:id="29"/>
    <w:bookmarkStart w:name="z42" w:id="30"/>
    <w:p>
      <w:pPr>
        <w:spacing w:after="0"/>
        <w:ind w:left="0"/>
        <w:jc w:val="both"/>
      </w:pPr>
      <w:r>
        <w:rPr>
          <w:rFonts w:ascii="Times New Roman"/>
          <w:b w:val="false"/>
          <w:i w:val="false"/>
          <w:color w:val="000000"/>
          <w:sz w:val="28"/>
        </w:rPr>
        <w:t>
      1) сауалнама бойынша сұрау жүргізу;</w:t>
      </w:r>
    </w:p>
    <w:bookmarkEnd w:id="30"/>
    <w:bookmarkStart w:name="z43" w:id="31"/>
    <w:p>
      <w:pPr>
        <w:spacing w:after="0"/>
        <w:ind w:left="0"/>
        <w:jc w:val="both"/>
      </w:pPr>
      <w:r>
        <w:rPr>
          <w:rFonts w:ascii="Times New Roman"/>
          <w:b w:val="false"/>
          <w:i w:val="false"/>
          <w:color w:val="000000"/>
          <w:sz w:val="28"/>
        </w:rPr>
        <w:t>
      2) антропометрия (салмақ, бой, белінің өлшемі), Кетле индексін есептеу;</w:t>
      </w:r>
    </w:p>
    <w:bookmarkEnd w:id="31"/>
    <w:bookmarkStart w:name="z44" w:id="32"/>
    <w:p>
      <w:pPr>
        <w:spacing w:after="0"/>
        <w:ind w:left="0"/>
        <w:jc w:val="both"/>
      </w:pPr>
      <w:r>
        <w:rPr>
          <w:rFonts w:ascii="Times New Roman"/>
          <w:b w:val="false"/>
          <w:i w:val="false"/>
          <w:color w:val="000000"/>
          <w:sz w:val="28"/>
        </w:rPr>
        <w:t>
      3) қан қысымын өлшеу (бұдан әрі – ҚҚ);</w:t>
      </w:r>
    </w:p>
    <w:bookmarkEnd w:id="32"/>
    <w:bookmarkStart w:name="z45" w:id="33"/>
    <w:p>
      <w:pPr>
        <w:spacing w:after="0"/>
        <w:ind w:left="0"/>
        <w:jc w:val="both"/>
      </w:pPr>
      <w:r>
        <w:rPr>
          <w:rFonts w:ascii="Times New Roman"/>
          <w:b w:val="false"/>
          <w:i w:val="false"/>
          <w:color w:val="000000"/>
          <w:sz w:val="28"/>
        </w:rPr>
        <w:t>
      4) экспресс-тесттерді қолдануымен зертханалық зерттеулер;</w:t>
      </w:r>
    </w:p>
    <w:bookmarkEnd w:id="33"/>
    <w:bookmarkStart w:name="z46" w:id="34"/>
    <w:p>
      <w:pPr>
        <w:spacing w:after="0"/>
        <w:ind w:left="0"/>
        <w:jc w:val="both"/>
      </w:pPr>
      <w:r>
        <w:rPr>
          <w:rFonts w:ascii="Times New Roman"/>
          <w:b w:val="false"/>
          <w:i w:val="false"/>
          <w:color w:val="000000"/>
          <w:sz w:val="28"/>
        </w:rPr>
        <w:t>
      5) скринингтік зерттеуге сәйкес биологиялық материалды жинау;</w:t>
      </w:r>
    </w:p>
    <w:bookmarkEnd w:id="34"/>
    <w:bookmarkStart w:name="z47" w:id="3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диагностикалық зерттеуге жолдаманың үзінді көшірмесін беру.</w:t>
      </w:r>
    </w:p>
    <w:bookmarkEnd w:id="35"/>
    <w:bookmarkStart w:name="z48" w:id="36"/>
    <w:p>
      <w:pPr>
        <w:spacing w:after="0"/>
        <w:ind w:left="0"/>
        <w:jc w:val="both"/>
      </w:pPr>
      <w:r>
        <w:rPr>
          <w:rFonts w:ascii="Times New Roman"/>
          <w:b w:val="false"/>
          <w:i w:val="false"/>
          <w:color w:val="000000"/>
          <w:sz w:val="28"/>
        </w:rPr>
        <w:t>
      10. АЕК ұйымының мейіргері скринингтік зерттеудің бірінші кезеңі:</w:t>
      </w:r>
    </w:p>
    <w:bookmarkEnd w:id="36"/>
    <w:p>
      <w:pPr>
        <w:spacing w:after="0"/>
        <w:ind w:left="0"/>
        <w:jc w:val="both"/>
      </w:pPr>
      <w:r>
        <w:rPr>
          <w:rFonts w:ascii="Times New Roman"/>
          <w:b w:val="false"/>
          <w:i w:val="false"/>
          <w:color w:val="000000"/>
          <w:sz w:val="28"/>
        </w:rPr>
        <w:t>
      зерттеу нәтижелерінің нормадан ауытқулары болмаған кезде;</w:t>
      </w:r>
    </w:p>
    <w:p>
      <w:pPr>
        <w:spacing w:after="0"/>
        <w:ind w:left="0"/>
        <w:jc w:val="both"/>
      </w:pPr>
      <w:r>
        <w:rPr>
          <w:rFonts w:ascii="Times New Roman"/>
          <w:b w:val="false"/>
          <w:i w:val="false"/>
          <w:color w:val="000000"/>
          <w:sz w:val="28"/>
        </w:rPr>
        <w:t>
      саламатты өмір салты бойынша консультациялар және мінез-құлықты өзгерту бойынша ұсынымдар жүргізгеннен кейін денсаулыққа қауіп факторларының (ДСИ&gt;25, зиянды әдеттер, ұйқы мен демалыс режимінің бұзылуы) болуын белгілеген кезде аяқтайды.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xml:space="preserve">
      11. Скринингтік зерттеулердің екінші кезеңі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толық зерттеп-қарау арқылы зерттеу нәтижелерінің нормадан ауытқу себептерін белгілеу үшін өткізіледі.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12. Пациентте зерттеу нәтижелерінің нормадан ауытқулар болған кезде АЕК ұйымының дәрігері скринингтік зерттеу түріне байланысты МАЖ-да жолдаманы қалыптастыру арқылы оны скринингтің екінші кезеңіне жібереді.</w:t>
      </w:r>
    </w:p>
    <w:bookmarkEnd w:id="38"/>
    <w:p>
      <w:pPr>
        <w:spacing w:after="0"/>
        <w:ind w:left="0"/>
        <w:jc w:val="both"/>
      </w:pPr>
      <w:r>
        <w:rPr>
          <w:rFonts w:ascii="Times New Roman"/>
          <w:b w:val="false"/>
          <w:i w:val="false"/>
          <w:color w:val="000000"/>
          <w:sz w:val="28"/>
        </w:rPr>
        <w:t>
      Скринингтік зертеулердің екінші кезеңінің көлеміне сәйкес келетін бұрын көрсетілген (соңғы үш ай ішінде) медициналық қызметтердің нәтижелері болған кезде АЕК ұйымының дәрігері клиникалық диагнозды белгілей отырып, скринингті аяқтайды.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13. В және С вирустық гепатиттерін ерте анықтауға қарап-тексеруге жататын медицина жұмыскерлері бекітілген орны бойынша АЕК ұйымдарында скринингтік зерттеулерден өтеді.</w:t>
      </w:r>
    </w:p>
    <w:bookmarkEnd w:id="39"/>
    <w:bookmarkStart w:name="z52" w:id="40"/>
    <w:p>
      <w:pPr>
        <w:spacing w:after="0"/>
        <w:ind w:left="0"/>
        <w:jc w:val="both"/>
      </w:pPr>
      <w:r>
        <w:rPr>
          <w:rFonts w:ascii="Times New Roman"/>
          <w:b w:val="false"/>
          <w:i w:val="false"/>
          <w:color w:val="000000"/>
          <w:sz w:val="28"/>
        </w:rPr>
        <w:t xml:space="preserve">
      14. Гемодиализ, гематология, онкология, трансплантация, жүрек-тамыр және өкпе хирургиясы орталықтары мен бөлімшелерінің пациенттері, жоспарлы операциялық араласуларға түсетін пациенттер, гемотрансфузия (жоспарлы тәртіппен), ағзаларды (ағзалардың бөліктерін), тіндерді, жыныстық, феталдық, дің жасушаларын және биологиялық материалдарды трансплантаттау және ауыстырып отырғызуды алатын пациенттер, жүкті әйелдер бекітілген жері бойынша АЕК ұйымдарында скринингтік зерттеулерден өтеді. </w:t>
      </w:r>
    </w:p>
    <w:bookmarkEnd w:id="40"/>
    <w:bookmarkStart w:name="z53" w:id="41"/>
    <w:p>
      <w:pPr>
        <w:spacing w:after="0"/>
        <w:ind w:left="0"/>
        <w:jc w:val="both"/>
      </w:pPr>
      <w:r>
        <w:rPr>
          <w:rFonts w:ascii="Times New Roman"/>
          <w:b w:val="false"/>
          <w:i w:val="false"/>
          <w:color w:val="000000"/>
          <w:sz w:val="28"/>
        </w:rPr>
        <w:t>
      15. Өмір салтының ерекшеліктеріне байланысты АИТВ инфекциясын жұқтырудың жоғары тәуекеліне ұшырайтын халықтың негізгі топтарындағы адамдар АИТВ инфекциясының профилактикасы саласындағы қызметтін жүзеге асыратын денсаулық сақтау ұйымдарында АИТВ инфекциясына тестілеу үшін жүгінген кезде скринингтік зерттеулерден өтеді.</w:t>
      </w:r>
    </w:p>
    <w:bookmarkEnd w:id="41"/>
    <w:bookmarkStart w:name="z54" w:id="42"/>
    <w:p>
      <w:pPr>
        <w:spacing w:after="0"/>
        <w:ind w:left="0"/>
        <w:jc w:val="both"/>
      </w:pPr>
      <w:r>
        <w:rPr>
          <w:rFonts w:ascii="Times New Roman"/>
          <w:b w:val="false"/>
          <w:i w:val="false"/>
          <w:color w:val="000000"/>
          <w:sz w:val="28"/>
        </w:rPr>
        <w:t xml:space="preserve">
      16. Скринингтік зерттеулердің қорытынды кезеңі скринингтік зерттеулердің нәтижелерін талдауды және анықталған патологиясы бар пациенттерді динамикалық байқауға қоюды, МАЖ-да деректерді толтыруды аяқтауды, скринингтік зерттеулердің нәтижелері туралы халықты хабардар етуді қамтиды. </w:t>
      </w:r>
    </w:p>
    <w:bookmarkEnd w:id="42"/>
    <w:bookmarkStart w:name="z55" w:id="43"/>
    <w:p>
      <w:pPr>
        <w:spacing w:after="0"/>
        <w:ind w:left="0"/>
        <w:jc w:val="both"/>
      </w:pPr>
      <w:r>
        <w:rPr>
          <w:rFonts w:ascii="Times New Roman"/>
          <w:b w:val="false"/>
          <w:i w:val="false"/>
          <w:color w:val="000000"/>
          <w:sz w:val="28"/>
        </w:rPr>
        <w:t xml:space="preserve">
      17. Скринингтік зерттеулер барысында анықталған созылмалы аурулары бар пациенттер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есепке алынуға және динамикалық байқауға жатады.</w:t>
      </w:r>
    </w:p>
    <w:bookmarkEnd w:id="43"/>
    <w:p>
      <w:pPr>
        <w:spacing w:after="0"/>
        <w:ind w:left="0"/>
        <w:jc w:val="both"/>
      </w:pPr>
      <w:r>
        <w:rPr>
          <w:rFonts w:ascii="Times New Roman"/>
          <w:b w:val="false"/>
          <w:i w:val="false"/>
          <w:color w:val="000000"/>
          <w:sz w:val="28"/>
        </w:rPr>
        <w:t>
      Жіті аурулар анықталған кезде зерттеп-қарау жүргізіледі, толық сауыққанға дейін пациенттің денсаулық жағдайын кейіннен бағалау арқылы емдеу тағайындалады.</w:t>
      </w:r>
    </w:p>
    <w:p>
      <w:pPr>
        <w:spacing w:after="0"/>
        <w:ind w:left="0"/>
        <w:jc w:val="both"/>
      </w:pPr>
      <w:r>
        <w:rPr>
          <w:rFonts w:ascii="Times New Roman"/>
          <w:b w:val="false"/>
          <w:i w:val="false"/>
          <w:color w:val="000000"/>
          <w:sz w:val="28"/>
        </w:rPr>
        <w:t>
      Скринингтік зерттеулерден өтпеген нысаналы топқа (жүктілігі, ауруы, бекітілген орнының өзгеруі, елден тыс жерлерге уақытша шығуы себептері бойынша және азамат скринингтік зерттеулерден өтуден бас тартқан жағдайда) белгіленген мерзімділігін сақтай отырып, келесі күнтізбелік жыл ішінде скринингтік зерттеулерді жүргізуге жол беріледі.</w:t>
      </w:r>
    </w:p>
    <w:p>
      <w:pPr>
        <w:spacing w:after="0"/>
        <w:ind w:left="0"/>
        <w:jc w:val="both"/>
      </w:pPr>
      <w:r>
        <w:rPr>
          <w:rFonts w:ascii="Times New Roman"/>
          <w:b w:val="false"/>
          <w:i w:val="false"/>
          <w:color w:val="000000"/>
          <w:sz w:val="28"/>
        </w:rPr>
        <w:t>
      Қорытынды кезеңде АЕК ұйыдарының дәрігері МАЖ-ға мінез-құлықтық қауіп факторларын, қорытынды диагнозды бөліп көрсете отырып скринингтік зерттеулердің нәтижелерін енгізеді, толық зерттеп-қарау, байқау бойынша ұсынымдар береді, сондай-ақ мынадай скринингті аяқтау негіздерін көрсетеді: скринингтік зерттеулерді аяқтау, скрининг мерзімдерінің өтуі, пациенттің қайтыс болуы, АЕК басқа ұйымына бекітілуі.</w:t>
      </w:r>
    </w:p>
    <w:p>
      <w:pPr>
        <w:spacing w:after="0"/>
        <w:ind w:left="0"/>
        <w:jc w:val="both"/>
      </w:pPr>
      <w:r>
        <w:rPr>
          <w:rFonts w:ascii="Times New Roman"/>
          <w:b w:val="false"/>
          <w:i w:val="false"/>
          <w:color w:val="000000"/>
          <w:sz w:val="28"/>
        </w:rPr>
        <w:t>
      Жағдайдың аяқталуы – МСАК ұйымына диагностика (қорытынды диагноз), емдеу (нәтижесі (көмек көрсету нәтижесі) бойынша жүгінуіне сәйкес қызмет көрсету бағытының соңында шешімді МАЖ-да тіркеу.</w:t>
      </w:r>
    </w:p>
    <w:p>
      <w:pPr>
        <w:spacing w:after="0"/>
        <w:ind w:left="0"/>
        <w:jc w:val="both"/>
      </w:pPr>
      <w:r>
        <w:rPr>
          <w:rFonts w:ascii="Times New Roman"/>
          <w:b w:val="false"/>
          <w:i w:val="false"/>
          <w:color w:val="000000"/>
          <w:sz w:val="28"/>
        </w:rPr>
        <w:t>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МАЖ-ға бір күнтізбелік айдан кешіктірілмей енгізіле отырып, қағаз түрінде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4"/>
    <w:p>
      <w:pPr>
        <w:spacing w:after="0"/>
        <w:ind w:left="0"/>
        <w:jc w:val="left"/>
      </w:pPr>
      <w:r>
        <w:rPr>
          <w:rFonts w:ascii="Times New Roman"/>
          <w:b/>
          <w:i w:val="false"/>
          <w:color w:val="000000"/>
        </w:rPr>
        <w:t xml:space="preserve"> 3-тарау. Скринингтік зерттеулерді жүргізудің көлемі мен мерзімділігі</w:t>
      </w:r>
    </w:p>
    <w:bookmarkEnd w:id="44"/>
    <w:bookmarkStart w:name="z57" w:id="45"/>
    <w:p>
      <w:pPr>
        <w:spacing w:after="0"/>
        <w:ind w:left="0"/>
        <w:jc w:val="both"/>
      </w:pPr>
      <w:r>
        <w:rPr>
          <w:rFonts w:ascii="Times New Roman"/>
          <w:b w:val="false"/>
          <w:i w:val="false"/>
          <w:color w:val="000000"/>
          <w:sz w:val="28"/>
        </w:rPr>
        <w:t xml:space="preserve">
      18. Скринингтік зерттеулерге және халықтың В және С вирустық гепатиттерін, онкологиялық ауруларды ерте анықтауға жататын нысаналы топтар үшін скринингтік зерттеулер көлемін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қызметке лицензиясы бар АЕК ұйымдары жүзеге асырады.</w:t>
      </w:r>
    </w:p>
    <w:bookmarkEnd w:id="45"/>
    <w:bookmarkStart w:name="z58" w:id="46"/>
    <w:p>
      <w:pPr>
        <w:spacing w:after="0"/>
        <w:ind w:left="0"/>
        <w:jc w:val="both"/>
      </w:pPr>
      <w:r>
        <w:rPr>
          <w:rFonts w:ascii="Times New Roman"/>
          <w:b w:val="false"/>
          <w:i w:val="false"/>
          <w:color w:val="000000"/>
          <w:sz w:val="28"/>
        </w:rPr>
        <w:t xml:space="preserve">
      19. Халықты скринингтік зерттеулердің мерзімділігі мен оны аяқтау мерзімдері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46"/>
    <w:bookmarkStart w:name="z59" w:id="47"/>
    <w:p>
      <w:pPr>
        <w:spacing w:after="0"/>
        <w:ind w:left="0"/>
        <w:jc w:val="both"/>
      </w:pPr>
      <w:r>
        <w:rPr>
          <w:rFonts w:ascii="Times New Roman"/>
          <w:b w:val="false"/>
          <w:i w:val="false"/>
          <w:color w:val="000000"/>
          <w:sz w:val="28"/>
        </w:rPr>
        <w:t xml:space="preserve">
      20. В және С вирустық гепатиттерін ерте анықтауға тәуекел топтарына скринингтік зерттеулер жүргізу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мерзімдерде жүзеге асырылады.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1-қосымша</w:t>
            </w:r>
          </w:p>
        </w:tc>
      </w:tr>
    </w:tbl>
    <w:bookmarkStart w:name="z61" w:id="48"/>
    <w:p>
      <w:pPr>
        <w:spacing w:after="0"/>
        <w:ind w:left="0"/>
        <w:jc w:val="left"/>
      </w:pPr>
      <w:r>
        <w:rPr>
          <w:rFonts w:ascii="Times New Roman"/>
          <w:b/>
          <w:i w:val="false"/>
          <w:color w:val="000000"/>
        </w:rPr>
        <w:t xml:space="preserve"> Скринингтік зерттеулерге жататын адамдардың нысаналы топтарын скринингтік зерттеулердің көлемі</w:t>
      </w:r>
    </w:p>
    <w:bookmarkEnd w:id="4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29.07.2025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21.10.2025 </w:t>
      </w:r>
      <w:r>
        <w:rPr>
          <w:rFonts w:ascii="Times New Roman"/>
          <w:b w:val="false"/>
          <w:i w:val="false"/>
          <w:color w:val="ff0000"/>
          <w:sz w:val="28"/>
        </w:rPr>
        <w:t>№ 109</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топтамасының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Z13.8 кодына сәйкес нысаналы топ жасына жеткен артериялық гипертензиямен, жүректің ишемиялық ауруымен, қант диабетімен, глаукомамен және мінез-құлық қауіп факторларымен динамикалық байқауда тұрмаған, 40, 42, 44, 46, 48, 50, 52, 54, 56, 58, 60, 62, 64, 66, 68, 70, 72, 74, 76 жастағы ерлер мен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p>
            <w:pPr>
              <w:spacing w:after="20"/>
              <w:ind w:left="20"/>
              <w:jc w:val="both"/>
            </w:pPr>
            <w:r>
              <w:rPr>
                <w:rFonts w:ascii="Times New Roman"/>
                <w:b w:val="false"/>
                <w:i w:val="false"/>
                <w:color w:val="000000"/>
                <w:sz w:val="20"/>
              </w:rPr>
              <w:t xml:space="preserve">
Қан сарысуындағы төмен тығыздықты липопротеидтерді талдауыш көмегімен анықтау; </w:t>
            </w:r>
          </w:p>
          <w:p>
            <w:pPr>
              <w:spacing w:after="20"/>
              <w:ind w:left="20"/>
              <w:jc w:val="both"/>
            </w:pPr>
            <w:r>
              <w:rPr>
                <w:rFonts w:ascii="Times New Roman"/>
                <w:b w:val="false"/>
                <w:i w:val="false"/>
                <w:color w:val="000000"/>
                <w:sz w:val="20"/>
              </w:rPr>
              <w:t xml:space="preserve">
Қан сарысуындағы триглицеридтерді талдауыш көмегімен анықтау; </w:t>
            </w:r>
          </w:p>
          <w:p>
            <w:pPr>
              <w:spacing w:after="20"/>
              <w:ind w:left="20"/>
              <w:jc w:val="both"/>
            </w:pPr>
            <w:r>
              <w:rPr>
                <w:rFonts w:ascii="Times New Roman"/>
                <w:b w:val="false"/>
                <w:i w:val="false"/>
                <w:color w:val="000000"/>
                <w:sz w:val="20"/>
              </w:rPr>
              <w:t xml:space="preserve">
Қандағы гликерленген гемоглобинді анықтау; </w:t>
            </w:r>
          </w:p>
          <w:p>
            <w:pPr>
              <w:spacing w:after="20"/>
              <w:ind w:left="20"/>
              <w:jc w:val="both"/>
            </w:pPr>
            <w:r>
              <w:rPr>
                <w:rFonts w:ascii="Times New Roman"/>
                <w:b w:val="false"/>
                <w:i w:val="false"/>
                <w:color w:val="000000"/>
                <w:sz w:val="20"/>
              </w:rPr>
              <w:t xml:space="preserve">
Маклаков бойынша көзішілік қысымды өлшеу немесе жанаспайтын пневмотонометрия; </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ишемиялық ауруына күдік болған кезде электрокардиографиялық зерттеуді (12 жалғамы)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күдік туғанда офтальмологтың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немесе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Z13.6 кодына сәйкес цереброваскулярлық аурулар бойынша динамикалық байқауда тұрмаған 50, 52, 54, 56, 58, 60, 62, 64, 66, 68, 70, 72, 74, 76 жастағы ерлер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бағанның УДДГ-сы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Тамырлы хирург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Z12.3 кодына сәйкес сүт безінің қатерлі ісіктерімен динамикалық байқауда тұрмаған 40, 42, 44, 46, 48, 50, 52, 54, 56, 58, 60, 62, 64, 66, 68, 70, 72, 74, 76 жастағы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p>
            <w:pPr>
              <w:spacing w:after="20"/>
              <w:ind w:left="20"/>
              <w:jc w:val="both"/>
            </w:pPr>
            <w:r>
              <w:rPr>
                <w:rFonts w:ascii="Times New Roman"/>
                <w:b w:val="false"/>
                <w:i w:val="false"/>
                <w:color w:val="000000"/>
                <w:sz w:val="20"/>
              </w:rPr>
              <w:t>
Маммография (4 сурет)</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 екінші рет оқу);</w:t>
            </w:r>
          </w:p>
          <w:p>
            <w:pPr>
              <w:spacing w:after="20"/>
              <w:ind w:left="20"/>
              <w:jc w:val="both"/>
            </w:pPr>
            <w:r>
              <w:rPr>
                <w:rFonts w:ascii="Times New Roman"/>
                <w:b w:val="false"/>
                <w:i w:val="false"/>
                <w:color w:val="000000"/>
                <w:sz w:val="20"/>
              </w:rPr>
              <w:t>
Консультация: Рентгенолог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ультрадыбыстық зерттеуі;</w:t>
            </w:r>
          </w:p>
          <w:p>
            <w:pPr>
              <w:spacing w:after="20"/>
              <w:ind w:left="20"/>
              <w:jc w:val="both"/>
            </w:pPr>
            <w:r>
              <w:rPr>
                <w:rFonts w:ascii="Times New Roman"/>
                <w:b w:val="false"/>
                <w:i w:val="false"/>
                <w:color w:val="000000"/>
                <w:sz w:val="20"/>
              </w:rPr>
              <w:t>
Мақсатты маммография (1 проекция);</w:t>
            </w:r>
          </w:p>
          <w:p>
            <w:pPr>
              <w:spacing w:after="20"/>
              <w:ind w:left="20"/>
              <w:jc w:val="both"/>
            </w:pPr>
            <w:r>
              <w:rPr>
                <w:rFonts w:ascii="Times New Roman"/>
                <w:b w:val="false"/>
                <w:i w:val="false"/>
                <w:color w:val="000000"/>
                <w:sz w:val="20"/>
              </w:rPr>
              <w:t>
Көрсетілімдер бойынша стереотактикалық жетекшілікпен пункциялық/аспирациялық биопсия;</w:t>
            </w:r>
          </w:p>
          <w:p>
            <w:pPr>
              <w:spacing w:after="20"/>
              <w:ind w:left="20"/>
              <w:jc w:val="both"/>
            </w:pPr>
            <w:r>
              <w:rPr>
                <w:rFonts w:ascii="Times New Roman"/>
                <w:b w:val="false"/>
                <w:i w:val="false"/>
                <w:color w:val="000000"/>
                <w:sz w:val="20"/>
              </w:rPr>
              <w:t>
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Көрсетілімдер бойынша трепанбиопсия;</w:t>
            </w:r>
          </w:p>
          <w:p>
            <w:pPr>
              <w:spacing w:after="20"/>
              <w:ind w:left="20"/>
              <w:jc w:val="both"/>
            </w:pPr>
            <w:r>
              <w:rPr>
                <w:rFonts w:ascii="Times New Roman"/>
                <w:b w:val="false"/>
                <w:i w:val="false"/>
                <w:color w:val="000000"/>
                <w:sz w:val="20"/>
              </w:rPr>
              <w:t>
Консультация: онколог не онколог-хирург не маммолог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Z12.4 кодына сәйкес жатыр мойнының қатерлі ісіктерімен динамикалық байқауда тұрмаған 30, 34, 38, 42, 46, 50, 54, 58, 62, 66, 70, 74 жастағы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 фельдшер не акушер;</w:t>
            </w:r>
          </w:p>
          <w:p>
            <w:pPr>
              <w:spacing w:after="20"/>
              <w:ind w:left="20"/>
              <w:jc w:val="both"/>
            </w:pPr>
            <w:r>
              <w:rPr>
                <w:rFonts w:ascii="Times New Roman"/>
                <w:b w:val="false"/>
                <w:i w:val="false"/>
                <w:color w:val="000000"/>
                <w:sz w:val="20"/>
              </w:rPr>
              <w:t>
Онкоцитологияға жағынды алу;</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сұйықтық цитология аппаратындағы ПАП-тест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p>
            <w:pPr>
              <w:spacing w:after="20"/>
              <w:ind w:left="20"/>
              <w:jc w:val="both"/>
            </w:pPr>
            <w:r>
              <w:rPr>
                <w:rFonts w:ascii="Times New Roman"/>
                <w:b w:val="false"/>
                <w:i w:val="false"/>
                <w:color w:val="000000"/>
                <w:sz w:val="20"/>
              </w:rPr>
              <w:t>
Бейнекольпоскопия немесе кольпоскопия;</w:t>
            </w:r>
          </w:p>
          <w:p>
            <w:pPr>
              <w:spacing w:after="20"/>
              <w:ind w:left="20"/>
              <w:jc w:val="both"/>
            </w:pPr>
            <w:r>
              <w:rPr>
                <w:rFonts w:ascii="Times New Roman"/>
                <w:b w:val="false"/>
                <w:i w:val="false"/>
                <w:color w:val="000000"/>
                <w:sz w:val="20"/>
              </w:rPr>
              <w:t>
Көрсетілімдер бойынша жатыр мойны биопсиясы;</w:t>
            </w:r>
          </w:p>
          <w:p>
            <w:pPr>
              <w:spacing w:after="20"/>
              <w:ind w:left="20"/>
              <w:jc w:val="both"/>
            </w:pPr>
            <w:r>
              <w:rPr>
                <w:rFonts w:ascii="Times New Roman"/>
                <w:b w:val="false"/>
                <w:i w:val="false"/>
                <w:color w:val="000000"/>
                <w:sz w:val="20"/>
              </w:rPr>
              <w:t>
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Консультация: Онколог не онколог-хирург не онколог-гинеколог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Z12.1 кодына сәйкес жуан ішектің</w:t>
            </w:r>
          </w:p>
          <w:p>
            <w:pPr>
              <w:spacing w:after="20"/>
              <w:ind w:left="20"/>
              <w:jc w:val="both"/>
            </w:pPr>
            <w:r>
              <w:rPr>
                <w:rFonts w:ascii="Times New Roman"/>
                <w:b w:val="false"/>
                <w:i w:val="false"/>
                <w:color w:val="000000"/>
                <w:sz w:val="20"/>
              </w:rPr>
              <w:t>
қатерлі және қатерсіз ісіктерімен динамикалық байқауда тұрмаған 50, 52, 54, 56, 58, 60, 62, 64, 66, 68, 70, 72, 74, 76 жастағы ерлер мен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 жасырын қанды анықтау (гемокульт-сынама)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(1-кезеңді аяқтау не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ішкі тамыр арқылы анестезия</w:t>
            </w:r>
          </w:p>
          <w:p>
            <w:pPr>
              <w:spacing w:after="20"/>
              <w:ind w:left="20"/>
              <w:jc w:val="both"/>
            </w:pPr>
            <w:r>
              <w:rPr>
                <w:rFonts w:ascii="Times New Roman"/>
                <w:b w:val="false"/>
                <w:i w:val="false"/>
                <w:color w:val="000000"/>
                <w:sz w:val="20"/>
              </w:rPr>
              <w:t>
Жаппай скринингтік бейнеколоноскопия;</w:t>
            </w:r>
          </w:p>
          <w:p>
            <w:pPr>
              <w:spacing w:after="20"/>
              <w:ind w:left="20"/>
              <w:jc w:val="both"/>
            </w:pPr>
            <w:r>
              <w:rPr>
                <w:rFonts w:ascii="Times New Roman"/>
                <w:b w:val="false"/>
                <w:i w:val="false"/>
                <w:color w:val="000000"/>
                <w:sz w:val="20"/>
              </w:rPr>
              <w:t>
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Консультация: Онколог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Z11.5 кодына сәйкес В және С вирустық гепатитін ерте анықтау үшін қауіп тобындағы адамдарды скринингтік зерттеу (2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 фельдшер;</w:t>
            </w:r>
          </w:p>
          <w:p>
            <w:pPr>
              <w:spacing w:after="20"/>
              <w:ind w:left="20"/>
              <w:jc w:val="both"/>
            </w:pPr>
            <w:r>
              <w:rPr>
                <w:rFonts w:ascii="Times New Roman"/>
                <w:b w:val="false"/>
                <w:i w:val="false"/>
                <w:color w:val="000000"/>
                <w:sz w:val="20"/>
              </w:rPr>
              <w:t>
Венадан қан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HbsAg анықтау;</w:t>
            </w:r>
          </w:p>
          <w:p>
            <w:pPr>
              <w:spacing w:after="20"/>
              <w:ind w:left="20"/>
              <w:jc w:val="both"/>
            </w:pPr>
            <w:r>
              <w:rPr>
                <w:rFonts w:ascii="Times New Roman"/>
                <w:b w:val="false"/>
                <w:i w:val="false"/>
                <w:color w:val="000000"/>
                <w:sz w:val="20"/>
              </w:rPr>
              <w:t>
ИФА әдісі арқылы қан сарысуындағы С гепатиті вирусына жиынтық антиденелерді анықтау;</w:t>
            </w:r>
          </w:p>
          <w:p>
            <w:pPr>
              <w:spacing w:after="20"/>
              <w:ind w:left="20"/>
              <w:jc w:val="both"/>
            </w:pPr>
            <w:r>
              <w:rPr>
                <w:rFonts w:ascii="Times New Roman"/>
                <w:b w:val="false"/>
                <w:i w:val="false"/>
                <w:color w:val="000000"/>
                <w:sz w:val="20"/>
              </w:rPr>
              <w:t>
Сапалы ПТР әдісін қолдану арқылы биологиялық материалда С гепатиті вирусының РНҚ-сын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2-қосымша</w:t>
            </w:r>
          </w:p>
        </w:tc>
      </w:tr>
    </w:tbl>
    <w:bookmarkStart w:name="z63" w:id="49"/>
    <w:p>
      <w:pPr>
        <w:spacing w:after="0"/>
        <w:ind w:left="0"/>
        <w:jc w:val="left"/>
      </w:pPr>
      <w:r>
        <w:rPr>
          <w:rFonts w:ascii="Times New Roman"/>
          <w:b/>
          <w:i w:val="false"/>
          <w:color w:val="000000"/>
        </w:rPr>
        <w:t xml:space="preserve"> Скринингтік зерттеулерге жататын адамдардың нысаналы топтарының скринингтік зерттеулерінің мерзімділігі мен оны аяқтау мерзімдері</w:t>
      </w:r>
    </w:p>
    <w:bookmarkEnd w:id="4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29.07.2025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артериялық гипертензия, жүректің ишемиялық ауруы, қант диабеті, глаукома және мінез-құлық қауіп факторларымен динамикалық байқауда тұрмаған, 40, 42, 44, 46, 48, 50, 52, 54, 56, 58, 60, 62, 64, 66, 68, 70, 72, 74, 76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сүт безінің қатерлі ісіктерімен динамикалық байқауда тұрмаған 40, 42, 44, 46, 48, 50, 52, 54, 56, 58, 60, 62, 64, 66, 68, 70, 72, 74, 76 жастағы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жатыр мойнының қатерлі ісіктерімен динамикалық байқауда тұрмаған 30, 34, 38, 42, 46, 50, 54, 58, 62, 66, 70, 74 жастағы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Цереброваскулярлық аурулар бойынша байқауда тұрмаған 50, 52, 54, 56, 58, 60, 62, 64, 66, 68, 70, 72, 74, 76 жастағы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тоқ ішектің қатерсіз және қатерлі ісіктерімен динамикалық байқауда тұрмаған 50, 52, 54, 56, 58, 60, 62, 64, 66, 68, 70, 72, 74, 76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азаматтардың декреттелген санаттары (2-кезеңдік)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3-қосымша</w:t>
            </w:r>
          </w:p>
        </w:tc>
      </w:tr>
    </w:tbl>
    <w:bookmarkStart w:name="z65" w:id="50"/>
    <w:p>
      <w:pPr>
        <w:spacing w:after="0"/>
        <w:ind w:left="0"/>
        <w:jc w:val="left"/>
      </w:pPr>
      <w:r>
        <w:rPr>
          <w:rFonts w:ascii="Times New Roman"/>
          <w:b/>
          <w:i w:val="false"/>
          <w:color w:val="000000"/>
        </w:rPr>
        <w:t xml:space="preserve"> В және С вирустық гепатиттерін ерте анықтауға тәуекел топтарына скринингтік зерттеулер жүргізу мерзімдері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және С вирустық гепатиттерін ерте анықтауға тәуекел топтарына скринингтік зерттеулер жүргізу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тобы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және кейіннен алты айда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гемодиализбен айналысатын, қанды қайта өндіруге қатысатын инвазивтік емшаралар жүргізетін қан қызметі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стоматологиялық, гинекологиялық, акушерлік, гематологиялық бейіндер, сондай-ақ диагностика мен емдеуді жүргізетін инвазивті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вирусологиялық, бактериологиялық, паразитологиялық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араласулардың алдында және операциялық араласудан кейінгі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шұғыл операциялық араласуларға түсетін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түскеннен кейін және емдеуге жатқызылғаннан кейін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гемотология, онкология, трансплантология, жүрек тамыр және өкпе хирургиясы орталықтары мен бөлімшелерінің пациенттері;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трансплантация жүргізер және ағзаларды (ағзалардың бөліктерін), тіндерін, жыныстық, фетальді, дің жасушаларын және биологиялық материалдарын ауыстырып салу алдында және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алатын, трансплантаттау жасататын және ағзаларын (ағзаларының бөліктерін), тіндерін, жыныстық, фетальді, дің жасушаларын және биологиялық материалдарын ауыстырып салатын пациенттер;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кезде және вирусты гепатитіне зерттеп-қарау болмаған жағдайда, босанар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тесттен өту үшін жүгінген кезде және алты айда 1 реттен жиі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салтының ерекшеліктеріне байланысты АИТВ инфекциясын жұқтырудың жоғары тәуекеліне ұшырайтын халықтың негізгі топтарындағы адамдар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