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42a4" w14:textId="f6642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30 қазандағы № ҚР ДСМ-174/2020 бұйрығы. Қазақстан Республикасының Әділет министрлігінде 2020 жылғы 2 қарашада № 21572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87-бабының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қаулысымен бекітілген Қазақстан Республикасының Денсаулық сақтау министрлігі туралы ережесінің 15-бабының </w:t>
      </w:r>
      <w:r>
        <w:rPr>
          <w:rFonts w:ascii="Times New Roman"/>
          <w:b w:val="false"/>
          <w:i w:val="false"/>
          <w:color w:val="000000"/>
          <w:sz w:val="28"/>
        </w:rPr>
        <w:t>301)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29.07.2025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скринингтік зерттеулерге жататын адамдардың нысаналы топтары;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скринингтік зерттеулерді өткізудің қағидалары, көлемі мен кезеңділігі бекітілсін.</w:t>
      </w:r>
    </w:p>
    <w:bookmarkStart w:name="z4" w:id="2"/>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 </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6"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20"/>
              <w:ind w:left="20"/>
              <w:jc w:val="both"/>
            </w:pPr>
            <w:r>
              <w:rPr>
                <w:rFonts w:ascii="Times New Roman"/>
                <w:b w:val="false"/>
                <w:i/>
                <w:color w:val="000000"/>
                <w:sz w:val="20"/>
              </w:rPr>
              <w:t>міндеттерін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ҚР ДСМ-174/2020 бұйрығына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Скринингтік зерттеулерге жататын адамдардың нысаналы топтары</w:t>
      </w:r>
    </w:p>
    <w:bookmarkEnd w:id="5"/>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29.07.2025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Денсаулық сақтау министрінің 10.07.2026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зерттеулердің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артериялық гипертензия, жүректің ишемиялық ауруы, қант диабеті, глаукома және мінез-құлық қауіп факторларымен динамикалық байқауда тұрмаған, 40, 42, 44, 46, 48, 50, 52, 54, 56, 58, 60, 62, 64, 66, 68, 70, 72, 74, 76 жастағы*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жүректің ишемиялық ауруы, қант диабеті, глаукома және мінез-құлық қауіп факторларын ерте анықтау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сүт безінің қатерлі ісіктерімен динамикалық байқауда тұрмаған 40, 42, 44, 46, 48, 50, 52, 54, 56, 58, 60, 62, 64, 66, 68, 70, 72, 74, 76 жастағы*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обырын ерте анықтау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жатыр мойнының қатерлі ісіктерімен динамикалық байқауда тұрмаған 30, 34, 38, 42, 46, 50, 54, 58, 62, 66, 70, 74 жастағы*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обырын ерте анықтау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тоқ ішектің қатерсіз және қатерлі ісіктерімен динамикалық байқауда тұрмаған 50, 52, 54, 56, 58, 60, 62, 64, 66, 68, 70, 72, 74, 76 жастағы* ерлер мен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Колоректальды обырды ерте анықтау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топ жасына жеткен Цереброваскулярлық аурулар бойынша динамикалық байқауда тұрмаған 50, 52, 54, 56, 58, 60, 62, 64, 66, 68, 70, 72, 74, 76 жастағы* 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 қанайналым бұзылуының даму қаупін ерте анықтау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Cозылмалы В және С вирусты гепатиттері бойынша динамикалық байқауда тұрмаған, жүктілік бойынша есепте тұрмаған, 18 жастағы және одан асқан ерлер мен әйелдер (Аурулар мен денсаулыққа байланысты проблемалардың халықаралық статистикалық жіктемесі (бұдан әрі - АХЖ-10) бойынша Z11.5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вирустық гепатиттерді ерте анықтау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топ жасына жеткен бронх және өкпе қатерлі ісігімен динамикалық байқауда тұрмаған, темекі шегу өтілі ≥20 қорап-жыл темекі шегетіндер: қазір шегетіндер және темекі шегуден 15 жылдан аз уақытта бас тартқандар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Еңбек және халықты әлеуметтік қорғау министрінің 2023 жылғы 24 мамырдағы № 170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32568 болып тіркелген) көрсетілген кәсіптер бойынша соңғы 10 жыл ішінде зиянды еңбек жағдайларында жұмыс істеген 50, 52, 54, 56, 58, 60, 62, 64, 66, 68, 70 жастағы* ерлер мен әйелдер (АХЖ-10 бойынша Z 12.2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обырын ерте анықтау үшін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жыл болып күнтізбелік жылдың кезеңі есептеледі (қаңтардан желтоқсанға дейін), ол кезеңде нысаналы топ өкілі белгіленген жасқа жетеді.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2020 жылғы 30 қазандағы</w:t>
            </w:r>
            <w:r>
              <w:br/>
            </w:r>
            <w:r>
              <w:rPr>
                <w:rFonts w:ascii="Times New Roman"/>
                <w:b w:val="false"/>
                <w:i w:val="false"/>
                <w:color w:val="000000"/>
                <w:sz w:val="20"/>
              </w:rPr>
              <w:t>№ ҚР ДСМ-174/2020 бұйрығына</w:t>
            </w:r>
            <w:r>
              <w:br/>
            </w:r>
            <w:r>
              <w:rPr>
                <w:rFonts w:ascii="Times New Roman"/>
                <w:b w:val="false"/>
                <w:i w:val="false"/>
                <w:color w:val="000000"/>
                <w:sz w:val="20"/>
              </w:rPr>
              <w:t>2-қосымша</w:t>
            </w:r>
          </w:p>
        </w:tc>
      </w:tr>
    </w:tbl>
    <w:bookmarkStart w:name="z10" w:id="6"/>
    <w:p>
      <w:pPr>
        <w:spacing w:after="0"/>
        <w:ind w:left="0"/>
        <w:jc w:val="left"/>
      </w:pPr>
      <w:r>
        <w:rPr>
          <w:rFonts w:ascii="Times New Roman"/>
          <w:b/>
          <w:i w:val="false"/>
          <w:color w:val="000000"/>
        </w:rPr>
        <w:t xml:space="preserve"> Скринингтік зерттеулерді жүргізудің қағидалары, көлемі мен мерзімділігі</w:t>
      </w:r>
    </w:p>
    <w:bookmarkEnd w:id="6"/>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16.08.2024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7"/>
    <w:p>
      <w:pPr>
        <w:spacing w:after="0"/>
        <w:ind w:left="0"/>
        <w:jc w:val="left"/>
      </w:pPr>
      <w:r>
        <w:rPr>
          <w:rFonts w:ascii="Times New Roman"/>
          <w:b/>
          <w:i w:val="false"/>
          <w:color w:val="000000"/>
        </w:rPr>
        <w:t xml:space="preserve"> 1-тарау. Жалпы ережелер</w:t>
      </w:r>
    </w:p>
    <w:bookmarkEnd w:id="7"/>
    <w:bookmarkStart w:name="z20" w:id="8"/>
    <w:p>
      <w:pPr>
        <w:spacing w:after="0"/>
        <w:ind w:left="0"/>
        <w:jc w:val="both"/>
      </w:pPr>
      <w:r>
        <w:rPr>
          <w:rFonts w:ascii="Times New Roman"/>
          <w:b w:val="false"/>
          <w:i w:val="false"/>
          <w:color w:val="000000"/>
          <w:sz w:val="28"/>
        </w:rPr>
        <w:t xml:space="preserve">
      1. Осы скринингтік зерттеулерді жүргізудің қағидалары, көлемі мен </w:t>
      </w:r>
      <w:r>
        <w:rPr>
          <w:rFonts w:ascii="Times New Roman"/>
          <w:b w:val="false"/>
          <w:i w:val="false"/>
          <w:color w:val="000000"/>
          <w:sz w:val="28"/>
        </w:rPr>
        <w:t>мерзімділігі</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87-бабының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скринингтік зерттеулерді жүргізудің тәртібін, көлемі мен мерзімділігін айқындайды.</w:t>
      </w:r>
    </w:p>
    <w:bookmarkEnd w:id="8"/>
    <w:bookmarkStart w:name="z21" w:id="9"/>
    <w:p>
      <w:pPr>
        <w:spacing w:after="0"/>
        <w:ind w:left="0"/>
        <w:jc w:val="both"/>
      </w:pPr>
      <w:r>
        <w:rPr>
          <w:rFonts w:ascii="Times New Roman"/>
          <w:b w:val="false"/>
          <w:i w:val="false"/>
          <w:color w:val="000000"/>
          <w:sz w:val="28"/>
        </w:rPr>
        <w:t>
      2. Осы Қағидаларда пайдаланылатын терминдер мен анықтамалар:</w:t>
      </w:r>
    </w:p>
    <w:bookmarkEnd w:id="9"/>
    <w:bookmarkStart w:name="z22" w:id="10"/>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0"/>
    <w:bookmarkStart w:name="z23" w:id="11"/>
    <w:p>
      <w:pPr>
        <w:spacing w:after="0"/>
        <w:ind w:left="0"/>
        <w:jc w:val="both"/>
      </w:pPr>
      <w:r>
        <w:rPr>
          <w:rFonts w:ascii="Times New Roman"/>
          <w:b w:val="false"/>
          <w:i w:val="false"/>
          <w:color w:val="000000"/>
          <w:sz w:val="28"/>
        </w:rPr>
        <w:t>
      2) динамикалық байқау – пациенттің денсаулық жағдайын жүйелі түрде байқау, сондай-ақ осы байқаудың нәтижелері бойынша қажетті медициналық көмек көрсету;</w:t>
      </w:r>
    </w:p>
    <w:bookmarkEnd w:id="11"/>
    <w:bookmarkStart w:name="z24" w:id="12"/>
    <w:p>
      <w:pPr>
        <w:spacing w:after="0"/>
        <w:ind w:left="0"/>
        <w:jc w:val="both"/>
      </w:pPr>
      <w:r>
        <w:rPr>
          <w:rFonts w:ascii="Times New Roman"/>
          <w:b w:val="false"/>
          <w:i w:val="false"/>
          <w:color w:val="000000"/>
          <w:sz w:val="28"/>
        </w:rPr>
        <w:t>
      3) медициналық цифрлық жүйе (бұдан әрі – МЦЖ) – денсаулық сақтау субъектілерінің процестерін электрондық форматта жүргізуді қамтамасыз ететін ақпараттық жүйе;</w:t>
      </w:r>
    </w:p>
    <w:bookmarkEnd w:id="12"/>
    <w:bookmarkStart w:name="z25" w:id="13"/>
    <w:p>
      <w:pPr>
        <w:spacing w:after="0"/>
        <w:ind w:left="0"/>
        <w:jc w:val="both"/>
      </w:pPr>
      <w:r>
        <w:rPr>
          <w:rFonts w:ascii="Times New Roman"/>
          <w:b w:val="false"/>
          <w:i w:val="false"/>
          <w:color w:val="000000"/>
          <w:sz w:val="28"/>
        </w:rPr>
        <w:t>
      4) скринингтік зерттеулер – әртүрлі аурулардың ерте сатысында дамуын, сондай-ақ олардың пайда болуына ықпал ететін қауіп факторларын анықтау және олардың алдын алу мақсатында клиникалық симптомдары мен шағымдары жоқ халықты медициналық тексеру кешені;</w:t>
      </w:r>
    </w:p>
    <w:bookmarkEnd w:id="13"/>
    <w:bookmarkStart w:name="z26" w:id="14"/>
    <w:p>
      <w:pPr>
        <w:spacing w:after="0"/>
        <w:ind w:left="0"/>
        <w:jc w:val="both"/>
      </w:pPr>
      <w:r>
        <w:rPr>
          <w:rFonts w:ascii="Times New Roman"/>
          <w:b w:val="false"/>
          <w:i w:val="false"/>
          <w:color w:val="000000"/>
          <w:sz w:val="28"/>
        </w:rPr>
        <w:t>
      5) тегін медициналық көмектің кепілдік берілген көлемі – бюджет қаражаты есебінен берілетін медициналық көмектің көлемі.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Денсаулық сақтау министрінің 10.07.2026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15"/>
    <w:p>
      <w:pPr>
        <w:spacing w:after="0"/>
        <w:ind w:left="0"/>
        <w:jc w:val="both"/>
      </w:pPr>
      <w:r>
        <w:rPr>
          <w:rFonts w:ascii="Times New Roman"/>
          <w:b w:val="false"/>
          <w:i w:val="false"/>
          <w:color w:val="000000"/>
          <w:sz w:val="28"/>
        </w:rPr>
        <w:t>
      3. Скринингтік зерттеулер меншік нысанына қарамастан амбулаториялық-емханалық көмек көрсететін денсаулық сақтау ұйымдарында (бұдан әрі – АЕК ұйымдары), оның ішінде скринингтік зерттеулер түрлерін ескере отырып медициналық қызметке лицензиясы бар жылжымалы медициналық кешендер мен медициналық пойыздарды пайдалана отырып жүргізіледі.</w:t>
      </w:r>
    </w:p>
    <w:bookmarkEnd w:id="15"/>
    <w:bookmarkStart w:name="z66" w:id="16"/>
    <w:p>
      <w:pPr>
        <w:spacing w:after="0"/>
        <w:ind w:left="0"/>
        <w:jc w:val="both"/>
      </w:pPr>
      <w:r>
        <w:rPr>
          <w:rFonts w:ascii="Times New Roman"/>
          <w:b w:val="false"/>
          <w:i w:val="false"/>
          <w:color w:val="000000"/>
          <w:sz w:val="28"/>
        </w:rPr>
        <w:t>
      Ірі елді мекендерде қатерлі ісіктерді ерте анықтауға арналған скринингтік зерттеулер тіркелген халық саны 30 000 (отыз мың) адамнан асатын дәрігерлік емхана деңгейінде жүргізіліп, онда скринингтік зерттеулердің өтуін мониторингтеу үшін скринингтік орталықтар мен call-орталықтар құрылады.</w:t>
      </w:r>
    </w:p>
    <w:bookmarkEnd w:id="16"/>
    <w:bookmarkStart w:name="z67" w:id="17"/>
    <w:p>
      <w:pPr>
        <w:spacing w:after="0"/>
        <w:ind w:left="0"/>
        <w:jc w:val="both"/>
      </w:pPr>
      <w:r>
        <w:rPr>
          <w:rFonts w:ascii="Times New Roman"/>
          <w:b w:val="false"/>
          <w:i w:val="false"/>
          <w:color w:val="000000"/>
          <w:sz w:val="28"/>
        </w:rPr>
        <w:t>
      Жұмыс берушілер осы қарап-тексерулерге жататын адамдарға тегін медициналық көмектің кепілдік берілген көлемі шеңберінде және (немесе) міндетті әлеуметтік медициналық сақтандыру жүйесінде скринингтік зерттеулерден өту үшін жағдайлар жасайды, сондай-ақ жұмыскерлерді олардан өту үшін жұмыс уақыты кезеңінде Қазақстан Республикасының еңбек заңнамасына сәйкес жұмыс орнын (лауазымын), орташа жалақысын сақтай отырып, кедергісіз босатады.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10.07.2026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8"/>
    <w:p>
      <w:pPr>
        <w:spacing w:after="0"/>
        <w:ind w:left="0"/>
        <w:jc w:val="both"/>
      </w:pPr>
      <w:r>
        <w:rPr>
          <w:rFonts w:ascii="Times New Roman"/>
          <w:b w:val="false"/>
          <w:i w:val="false"/>
          <w:color w:val="000000"/>
          <w:sz w:val="28"/>
        </w:rPr>
        <w:t xml:space="preserve">
      4. Скринингтік зерттеулер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скринингтік зерттеулерге жататын адамдардың нысаналы топтары (бұдан әрі – нысаналы топтар) арасында өткізіледі.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Денсаулық сақтау министрінің м.а. 29.07.2025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9"/>
    <w:p>
      <w:pPr>
        <w:spacing w:after="0"/>
        <w:ind w:left="0"/>
        <w:jc w:val="left"/>
      </w:pPr>
      <w:r>
        <w:rPr>
          <w:rFonts w:ascii="Times New Roman"/>
          <w:b/>
          <w:i w:val="false"/>
          <w:color w:val="000000"/>
        </w:rPr>
        <w:t xml:space="preserve"> 2-тарау. Скринингтік зерттеулер жүргізу тәртібі</w:t>
      </w:r>
    </w:p>
    <w:bookmarkEnd w:id="19"/>
    <w:bookmarkStart w:name="z30" w:id="20"/>
    <w:p>
      <w:pPr>
        <w:spacing w:after="0"/>
        <w:ind w:left="0"/>
        <w:jc w:val="both"/>
      </w:pPr>
      <w:r>
        <w:rPr>
          <w:rFonts w:ascii="Times New Roman"/>
          <w:b w:val="false"/>
          <w:i w:val="false"/>
          <w:color w:val="000000"/>
          <w:sz w:val="28"/>
        </w:rPr>
        <w:t xml:space="preserve">
      5. АЕК ұйымдары скринингтік зерттеулерді кейіннен динамикалық байқау және халықты сауықтыру арқылы жүзеге асырады. </w:t>
      </w:r>
    </w:p>
    <w:bookmarkEnd w:id="20"/>
    <w:bookmarkStart w:name="z31" w:id="21"/>
    <w:p>
      <w:pPr>
        <w:spacing w:after="0"/>
        <w:ind w:left="0"/>
        <w:jc w:val="both"/>
      </w:pPr>
      <w:r>
        <w:rPr>
          <w:rFonts w:ascii="Times New Roman"/>
          <w:b w:val="false"/>
          <w:i w:val="false"/>
          <w:color w:val="000000"/>
          <w:sz w:val="28"/>
        </w:rPr>
        <w:t>
      6. Скринингтік зерттеулерді жүргізу үшін АЕК ұйымдары:</w:t>
      </w:r>
    </w:p>
    <w:bookmarkEnd w:id="21"/>
    <w:bookmarkStart w:name="z32" w:id="22"/>
    <w:p>
      <w:pPr>
        <w:spacing w:after="0"/>
        <w:ind w:left="0"/>
        <w:jc w:val="both"/>
      </w:pPr>
      <w:r>
        <w:rPr>
          <w:rFonts w:ascii="Times New Roman"/>
          <w:b w:val="false"/>
          <w:i w:val="false"/>
          <w:color w:val="000000"/>
          <w:sz w:val="28"/>
        </w:rPr>
        <w:t>
      1) халықтың медициналық ұйымына бекітілген адамдардың қатарынан скринингтік зерттеулерге жататын адамдардың нысаналы топтарын қалыптастырады;</w:t>
      </w:r>
    </w:p>
    <w:bookmarkEnd w:id="22"/>
    <w:bookmarkStart w:name="z33" w:id="2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скринингтік зерттеулер шеңберінде қызметтерді дәйекті көрсету бағытын әзірлейді;</w:t>
      </w:r>
    </w:p>
    <w:bookmarkEnd w:id="23"/>
    <w:bookmarkStart w:name="z34" w:id="24"/>
    <w:p>
      <w:pPr>
        <w:spacing w:after="0"/>
        <w:ind w:left="0"/>
        <w:jc w:val="both"/>
      </w:pPr>
      <w:r>
        <w:rPr>
          <w:rFonts w:ascii="Times New Roman"/>
          <w:b w:val="false"/>
          <w:i w:val="false"/>
          <w:color w:val="000000"/>
          <w:sz w:val="28"/>
        </w:rPr>
        <w:t>
      3) халықты скринингтік зерттеулерден өтудің мақсаттары, қажеттілігі және тәртібі туралы хабардар етеді;</w:t>
      </w:r>
    </w:p>
    <w:bookmarkEnd w:id="24"/>
    <w:bookmarkStart w:name="z35" w:id="25"/>
    <w:p>
      <w:pPr>
        <w:spacing w:after="0"/>
        <w:ind w:left="0"/>
        <w:jc w:val="both"/>
      </w:pPr>
      <w:r>
        <w:rPr>
          <w:rFonts w:ascii="Times New Roman"/>
          <w:b w:val="false"/>
          <w:i w:val="false"/>
          <w:color w:val="000000"/>
          <w:sz w:val="28"/>
        </w:rPr>
        <w:t>
      4) скринингтік зерттеулерден өтуге қоңырау шалу, SMS-хабарлама, үй-үйді аралау, сондай-ақ ресми сайттар мен әлеуметтік желілердегі аккаунттардағы ақпараттық науқандар арқылы шақырады;</w:t>
      </w:r>
    </w:p>
    <w:bookmarkEnd w:id="25"/>
    <w:bookmarkStart w:name="z36" w:id="26"/>
    <w:p>
      <w:pPr>
        <w:spacing w:after="0"/>
        <w:ind w:left="0"/>
        <w:jc w:val="both"/>
      </w:pPr>
      <w:r>
        <w:rPr>
          <w:rFonts w:ascii="Times New Roman"/>
          <w:b w:val="false"/>
          <w:i w:val="false"/>
          <w:color w:val="000000"/>
          <w:sz w:val="28"/>
        </w:rPr>
        <w:t>
      5) МЦЖ-ға нәтижелерді енгізумен скринингтік зерттеу қызметтерін көрсетеді;</w:t>
      </w:r>
    </w:p>
    <w:bookmarkEnd w:id="26"/>
    <w:bookmarkStart w:name="z37" w:id="27"/>
    <w:p>
      <w:pPr>
        <w:spacing w:after="0"/>
        <w:ind w:left="0"/>
        <w:jc w:val="both"/>
      </w:pPr>
      <w:r>
        <w:rPr>
          <w:rFonts w:ascii="Times New Roman"/>
          <w:b w:val="false"/>
          <w:i w:val="false"/>
          <w:color w:val="000000"/>
          <w:sz w:val="28"/>
        </w:rPr>
        <w:t>
      6) денсаулық сақтауды мемлекеттік басқарудың жергілікті органдарына есепті айдан кейінгі айдың 5-күніне дейін ақпарат бере отырып, жүргізілген скринингтік зерттеулерге ай сайын талдау жүргізеді.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10.07.2026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8"/>
    <w:p>
      <w:pPr>
        <w:spacing w:after="0"/>
        <w:ind w:left="0"/>
        <w:jc w:val="both"/>
      </w:pPr>
      <w:r>
        <w:rPr>
          <w:rFonts w:ascii="Times New Roman"/>
          <w:b w:val="false"/>
          <w:i w:val="false"/>
          <w:color w:val="000000"/>
          <w:sz w:val="28"/>
        </w:rPr>
        <w:t>
      7. Скринингтік зерттеулер жүргізу мыналарды қамтиды:</w:t>
      </w:r>
    </w:p>
    <w:bookmarkEnd w:id="28"/>
    <w:p>
      <w:pPr>
        <w:spacing w:after="0"/>
        <w:ind w:left="0"/>
        <w:jc w:val="both"/>
      </w:pPr>
      <w:r>
        <w:rPr>
          <w:rFonts w:ascii="Times New Roman"/>
          <w:b w:val="false"/>
          <w:i w:val="false"/>
          <w:color w:val="000000"/>
          <w:sz w:val="28"/>
        </w:rPr>
        <w:t>
      дайындық кезеңі;</w:t>
      </w:r>
    </w:p>
    <w:p>
      <w:pPr>
        <w:spacing w:after="0"/>
        <w:ind w:left="0"/>
        <w:jc w:val="both"/>
      </w:pPr>
      <w:r>
        <w:rPr>
          <w:rFonts w:ascii="Times New Roman"/>
          <w:b w:val="false"/>
          <w:i w:val="false"/>
          <w:color w:val="000000"/>
          <w:sz w:val="28"/>
        </w:rPr>
        <w:t>
      негізгі кезеңі:</w:t>
      </w:r>
    </w:p>
    <w:p>
      <w:pPr>
        <w:spacing w:after="0"/>
        <w:ind w:left="0"/>
        <w:jc w:val="both"/>
      </w:pPr>
      <w:r>
        <w:rPr>
          <w:rFonts w:ascii="Times New Roman"/>
          <w:b w:val="false"/>
          <w:i w:val="false"/>
          <w:color w:val="000000"/>
          <w:sz w:val="28"/>
        </w:rPr>
        <w:t>
      пациенттің денсаулық жағдайындағы патологиялық өзгерістердің болуын немесе болмауын анықтау үшін бірінші кезеңінен (бұдан әрі – бірінші кезең);</w:t>
      </w:r>
    </w:p>
    <w:p>
      <w:pPr>
        <w:spacing w:after="0"/>
        <w:ind w:left="0"/>
        <w:jc w:val="both"/>
      </w:pPr>
      <w:r>
        <w:rPr>
          <w:rFonts w:ascii="Times New Roman"/>
          <w:b w:val="false"/>
          <w:i w:val="false"/>
          <w:color w:val="000000"/>
          <w:sz w:val="28"/>
        </w:rPr>
        <w:t>
      түпкілікті диагноз қою арқылы қосымша зерттеп-қарау жүргізу үшін екінші кезеңінен (бұдан әрі – екінші кезең);</w:t>
      </w:r>
    </w:p>
    <w:p>
      <w:pPr>
        <w:spacing w:after="0"/>
        <w:ind w:left="0"/>
        <w:jc w:val="both"/>
      </w:pPr>
      <w:r>
        <w:rPr>
          <w:rFonts w:ascii="Times New Roman"/>
          <w:b w:val="false"/>
          <w:i w:val="false"/>
          <w:color w:val="000000"/>
          <w:sz w:val="28"/>
        </w:rPr>
        <w:t>
      қорытынды кезеңінен тұрады.</w:t>
      </w:r>
    </w:p>
    <w:bookmarkStart w:name="z39" w:id="29"/>
    <w:p>
      <w:pPr>
        <w:spacing w:after="0"/>
        <w:ind w:left="0"/>
        <w:jc w:val="both"/>
      </w:pPr>
      <w:r>
        <w:rPr>
          <w:rFonts w:ascii="Times New Roman"/>
          <w:b w:val="false"/>
          <w:i w:val="false"/>
          <w:color w:val="000000"/>
          <w:sz w:val="28"/>
        </w:rPr>
        <w:t>
      8. Дайындық кезеңін АЕК ұйымының орта медицина жұмыскері (бұдан әрі – ОМЖ) жүзеге асырады және мыналарды қамтиды:</w:t>
      </w:r>
    </w:p>
    <w:bookmarkEnd w:id="29"/>
    <w:p>
      <w:pPr>
        <w:spacing w:after="0"/>
        <w:ind w:left="0"/>
        <w:jc w:val="both"/>
      </w:pPr>
      <w:r>
        <w:rPr>
          <w:rFonts w:ascii="Times New Roman"/>
          <w:b w:val="false"/>
          <w:i w:val="false"/>
          <w:color w:val="000000"/>
          <w:sz w:val="28"/>
        </w:rPr>
        <w:t>
      күнтізбелік жылдың 15 қарашасына дейін алдағы жылы скринингтік зерттеулерге жататын нысаналы топтардың тізімін кейіннен ай сайынғы нысаналы топтарға түзету енгізе отырып, жыл сайын қалыптастыру және жасау;</w:t>
      </w:r>
    </w:p>
    <w:p>
      <w:pPr>
        <w:spacing w:after="0"/>
        <w:ind w:left="0"/>
        <w:jc w:val="both"/>
      </w:pPr>
      <w:r>
        <w:rPr>
          <w:rFonts w:ascii="Times New Roman"/>
          <w:b w:val="false"/>
          <w:i w:val="false"/>
          <w:color w:val="000000"/>
          <w:sz w:val="28"/>
        </w:rPr>
        <w:t>
      халықтың нысаналы топтарын скринингтік зерттеулерден өтудің мақсаты, қажеттілігі және тәртібі туралы хабардар ету;</w:t>
      </w:r>
    </w:p>
    <w:p>
      <w:pPr>
        <w:spacing w:after="0"/>
        <w:ind w:left="0"/>
        <w:jc w:val="both"/>
      </w:pPr>
      <w:r>
        <w:rPr>
          <w:rFonts w:ascii="Times New Roman"/>
          <w:b w:val="false"/>
          <w:i w:val="false"/>
          <w:color w:val="000000"/>
          <w:sz w:val="28"/>
        </w:rPr>
        <w:t xml:space="preserve">
      скринингтік зерттеулердің жедел және уақтылы аяқталуын қамтамасыз ету үшін бейінді мамандардың, клиникалық-диагностикалық зертханалардың және аспаптық зерттеулердің жұмыс графигімен синхрондау арқылы халықтың нысаналы тобын скринингтік зерттеулерге шақыру. </w:t>
      </w:r>
    </w:p>
    <w:bookmarkStart w:name="z40" w:id="30"/>
    <w:p>
      <w:pPr>
        <w:spacing w:after="0"/>
        <w:ind w:left="0"/>
        <w:jc w:val="both"/>
      </w:pPr>
      <w:r>
        <w:rPr>
          <w:rFonts w:ascii="Times New Roman"/>
          <w:b w:val="false"/>
          <w:i w:val="false"/>
          <w:color w:val="000000"/>
          <w:sz w:val="28"/>
        </w:rPr>
        <w:t xml:space="preserve">
      9. Бірінші кезең пациенттің жағдайындағы қалыпты денсаулық көрсетілімдерінен ауытқулардың болуын анықтау үшін жүргізіледі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қызметтер кешенін білдіреді.</w:t>
      </w:r>
    </w:p>
    <w:bookmarkEnd w:id="30"/>
    <w:bookmarkStart w:name="z41" w:id="31"/>
    <w:p>
      <w:pPr>
        <w:spacing w:after="0"/>
        <w:ind w:left="0"/>
        <w:jc w:val="both"/>
      </w:pPr>
      <w:r>
        <w:rPr>
          <w:rFonts w:ascii="Times New Roman"/>
          <w:b w:val="false"/>
          <w:i w:val="false"/>
          <w:color w:val="000000"/>
          <w:sz w:val="28"/>
        </w:rPr>
        <w:t>
      Бірінші кезеңде ОМЖ дәрігерге дейінгі көмек кабинетінде мыналарды жүргізеді:</w:t>
      </w:r>
    </w:p>
    <w:bookmarkEnd w:id="31"/>
    <w:bookmarkStart w:name="z42" w:id="32"/>
    <w:p>
      <w:pPr>
        <w:spacing w:after="0"/>
        <w:ind w:left="0"/>
        <w:jc w:val="both"/>
      </w:pPr>
      <w:r>
        <w:rPr>
          <w:rFonts w:ascii="Times New Roman"/>
          <w:b w:val="false"/>
          <w:i w:val="false"/>
          <w:color w:val="000000"/>
          <w:sz w:val="28"/>
        </w:rPr>
        <w:t>
      1) сауалнама бойынша сұрау жүргізу;</w:t>
      </w:r>
    </w:p>
    <w:bookmarkEnd w:id="32"/>
    <w:bookmarkStart w:name="z43" w:id="33"/>
    <w:p>
      <w:pPr>
        <w:spacing w:after="0"/>
        <w:ind w:left="0"/>
        <w:jc w:val="both"/>
      </w:pPr>
      <w:r>
        <w:rPr>
          <w:rFonts w:ascii="Times New Roman"/>
          <w:b w:val="false"/>
          <w:i w:val="false"/>
          <w:color w:val="000000"/>
          <w:sz w:val="28"/>
        </w:rPr>
        <w:t>
      2) антропометрия (салмақ, бой, белінің өлшемі), Кетле индексін есептеу;</w:t>
      </w:r>
    </w:p>
    <w:bookmarkEnd w:id="33"/>
    <w:bookmarkStart w:name="z44" w:id="34"/>
    <w:p>
      <w:pPr>
        <w:spacing w:after="0"/>
        <w:ind w:left="0"/>
        <w:jc w:val="both"/>
      </w:pPr>
      <w:r>
        <w:rPr>
          <w:rFonts w:ascii="Times New Roman"/>
          <w:b w:val="false"/>
          <w:i w:val="false"/>
          <w:color w:val="000000"/>
          <w:sz w:val="28"/>
        </w:rPr>
        <w:t>
      3) қан қысымын өлшеу (бұдан әрі – ҚҚ);</w:t>
      </w:r>
    </w:p>
    <w:bookmarkEnd w:id="34"/>
    <w:bookmarkStart w:name="z45" w:id="35"/>
    <w:p>
      <w:pPr>
        <w:spacing w:after="0"/>
        <w:ind w:left="0"/>
        <w:jc w:val="both"/>
      </w:pPr>
      <w:r>
        <w:rPr>
          <w:rFonts w:ascii="Times New Roman"/>
          <w:b w:val="false"/>
          <w:i w:val="false"/>
          <w:color w:val="000000"/>
          <w:sz w:val="28"/>
        </w:rPr>
        <w:t>
      4) экспресс-тесттерді қолдануымен зертханалық зерттеулер;</w:t>
      </w:r>
    </w:p>
    <w:bookmarkEnd w:id="35"/>
    <w:bookmarkStart w:name="z46" w:id="36"/>
    <w:p>
      <w:pPr>
        <w:spacing w:after="0"/>
        <w:ind w:left="0"/>
        <w:jc w:val="both"/>
      </w:pPr>
      <w:r>
        <w:rPr>
          <w:rFonts w:ascii="Times New Roman"/>
          <w:b w:val="false"/>
          <w:i w:val="false"/>
          <w:color w:val="000000"/>
          <w:sz w:val="28"/>
        </w:rPr>
        <w:t>
      5) скринингтік зерттеуге сәйкес биологиялық материалды жинау;</w:t>
      </w:r>
    </w:p>
    <w:bookmarkEnd w:id="36"/>
    <w:bookmarkStart w:name="z47" w:id="37"/>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диагностикалық зерттеуге жолдаманың үзінді көшірмесін беру.</w:t>
      </w:r>
    </w:p>
    <w:bookmarkEnd w:id="37"/>
    <w:bookmarkStart w:name="z48" w:id="38"/>
    <w:p>
      <w:pPr>
        <w:spacing w:after="0"/>
        <w:ind w:left="0"/>
        <w:jc w:val="both"/>
      </w:pPr>
      <w:r>
        <w:rPr>
          <w:rFonts w:ascii="Times New Roman"/>
          <w:b w:val="false"/>
          <w:i w:val="false"/>
          <w:color w:val="000000"/>
          <w:sz w:val="28"/>
        </w:rPr>
        <w:t>
      10. АЕК ұйымының мейіргері скринингтік зерттеудің бірінші кезеңі:</w:t>
      </w:r>
    </w:p>
    <w:bookmarkEnd w:id="38"/>
    <w:p>
      <w:pPr>
        <w:spacing w:after="0"/>
        <w:ind w:left="0"/>
        <w:jc w:val="both"/>
      </w:pPr>
      <w:r>
        <w:rPr>
          <w:rFonts w:ascii="Times New Roman"/>
          <w:b w:val="false"/>
          <w:i w:val="false"/>
          <w:color w:val="000000"/>
          <w:sz w:val="28"/>
        </w:rPr>
        <w:t>
      зерттеу нәтижелерінің нормадан ауытқулары болмаған кезде;</w:t>
      </w:r>
    </w:p>
    <w:p>
      <w:pPr>
        <w:spacing w:after="0"/>
        <w:ind w:left="0"/>
        <w:jc w:val="both"/>
      </w:pPr>
      <w:r>
        <w:rPr>
          <w:rFonts w:ascii="Times New Roman"/>
          <w:b w:val="false"/>
          <w:i w:val="false"/>
          <w:color w:val="000000"/>
          <w:sz w:val="28"/>
        </w:rPr>
        <w:t>
      саламатты өмір салты бойынша консультациялар және мінез-құлықты өзгерту бойынша ұсынымдар жүргізгеннен кейін денсаулыққа қауіп факторларының (ДСИ&gt;25, зиянды әдеттер, ұйқы мен демалыс режимінің бұзылуы) болуын белгілеген кезде аяқтайды.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м.а. 29.07.2025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39"/>
    <w:p>
      <w:pPr>
        <w:spacing w:after="0"/>
        <w:ind w:left="0"/>
        <w:jc w:val="both"/>
      </w:pPr>
      <w:r>
        <w:rPr>
          <w:rFonts w:ascii="Times New Roman"/>
          <w:b w:val="false"/>
          <w:i w:val="false"/>
          <w:color w:val="000000"/>
          <w:sz w:val="28"/>
        </w:rPr>
        <w:t xml:space="preserve">
      11. Скринингтік зерттеулердің екінші кезеңі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толық зерттеп-қарау арқылы зерттеу нәтижелерінің нормадан ауытқу себептерін белгілеу үшін өткізіледі.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м.а. 29.07.2025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0"/>
    <w:p>
      <w:pPr>
        <w:spacing w:after="0"/>
        <w:ind w:left="0"/>
        <w:jc w:val="both"/>
      </w:pPr>
      <w:r>
        <w:rPr>
          <w:rFonts w:ascii="Times New Roman"/>
          <w:b w:val="false"/>
          <w:i w:val="false"/>
          <w:color w:val="000000"/>
          <w:sz w:val="28"/>
        </w:rPr>
        <w:t>
      12. Пациентте зерттеу нәтижелерінің нормадан ауытқулар болған кезде АЕК ұйымының дәрігері скринингтік зерттеу түріне байланысты МЦЖ-де жолдаманы қалыптастыру арқылы оны скринингтің екінші кезеңіне жібереді.</w:t>
      </w:r>
    </w:p>
    <w:bookmarkEnd w:id="40"/>
    <w:p>
      <w:pPr>
        <w:spacing w:after="0"/>
        <w:ind w:left="0"/>
        <w:jc w:val="both"/>
      </w:pPr>
      <w:r>
        <w:rPr>
          <w:rFonts w:ascii="Times New Roman"/>
          <w:b w:val="false"/>
          <w:i w:val="false"/>
          <w:color w:val="000000"/>
          <w:sz w:val="28"/>
        </w:rPr>
        <w:t>
      Скринингтік зертеулердің екінші кезеңінің көлеміне сәйкес келетін бұрын көрсетілген (соңғы үш ай ішінде) медициналық қызметтердің нәтижелері болған кезде АЕК ұйымының дәрігері клиникалық диагнозды белгілей отырып, скринингті аяқтайды.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Денсаулық сақтау министрінің м.а. 29.07.2025 </w:t>
      </w:r>
      <w:r>
        <w:rPr>
          <w:rFonts w:ascii="Times New Roman"/>
          <w:b w:val="false"/>
          <w:i w:val="false"/>
          <w:color w:val="00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Денсаулық сақтау министрінің 10.07.2026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Денсаулық сақтау министрінің 10.07.2026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Денсаулық сақтау министрінің 10.07.2026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Денсаулық сақтау министрінің 10.07.2026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16. Қорытынды кезең скринингтік зерттеулер нәтижелерін талдауды, МЦЖ-ге тіркей отырып, қорытынды диагнозды белгілеуді, сондай-ақ халықты скринингтік зерттеулердің нәтижелері туралы хабардар етуді қамтиды.</w:t>
      </w:r>
    </w:p>
    <w:bookmarkEnd w:id="41"/>
    <w:bookmarkStart w:name="z68" w:id="42"/>
    <w:p>
      <w:pPr>
        <w:spacing w:after="0"/>
        <w:ind w:left="0"/>
        <w:jc w:val="both"/>
      </w:pPr>
      <w:r>
        <w:rPr>
          <w:rFonts w:ascii="Times New Roman"/>
          <w:b w:val="false"/>
          <w:i w:val="false"/>
          <w:color w:val="000000"/>
          <w:sz w:val="28"/>
        </w:rPr>
        <w:t>
      Скринингтік зерттеу нәтижелері бойынша патология анықталмаған жағдайда АХЖ-10 бойынша Z01.8 коды көрсетіле отырып, қорытынды диагноз қойылады.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Денсаулық сақтау министрінің 10.07.2026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17. Скринингтік зерттеулер барысында анықталған созылмалы аурулары бар пациенттер "Динамикалық байқауға жататын созылмалы аурулар тізбесін бекіту туралы" Қазақстан Республикасы Денсаулық сақтау министрінің 2020 жылғы 23 қыркүйектегі № ҚР ДСМ-109/2020 бұйрығына (Нормативтік құқықтық актілерді мемлекеттік тіркеу тізілімінде № 21262 болып тіркелген) және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қағидаларын бекіту туралы" Қазақстан Республикасы Денсаулық сақтау министрінің 2020 жылғы 23 қазандағы № ҚР ДСМ-149/2020 бұйрығына (Нормативтік құқықтық актілерді мемлекеттік тіркеу тізілімінде № 21513 болып тіркелген) сәйкес есепке алынуға және динамикалық байқауға жатады.</w:t>
      </w:r>
    </w:p>
    <w:bookmarkEnd w:id="43"/>
    <w:bookmarkStart w:name="z69" w:id="44"/>
    <w:p>
      <w:pPr>
        <w:spacing w:after="0"/>
        <w:ind w:left="0"/>
        <w:jc w:val="both"/>
      </w:pPr>
      <w:r>
        <w:rPr>
          <w:rFonts w:ascii="Times New Roman"/>
          <w:b w:val="false"/>
          <w:i w:val="false"/>
          <w:color w:val="000000"/>
          <w:sz w:val="28"/>
        </w:rPr>
        <w:t>
      Жіті аурулар анықталған кезде зерттеп-қарау жүргізіледі, толық сауыққанға дейін пациенттің денсаулық жағдайын кейінінен бағалау арқылы емдеу тағайындалады.</w:t>
      </w:r>
    </w:p>
    <w:bookmarkEnd w:id="44"/>
    <w:bookmarkStart w:name="z70" w:id="45"/>
    <w:p>
      <w:pPr>
        <w:spacing w:after="0"/>
        <w:ind w:left="0"/>
        <w:jc w:val="both"/>
      </w:pPr>
      <w:r>
        <w:rPr>
          <w:rFonts w:ascii="Times New Roman"/>
          <w:b w:val="false"/>
          <w:i w:val="false"/>
          <w:color w:val="000000"/>
          <w:sz w:val="28"/>
        </w:rPr>
        <w:t>
      Скринингтік зерттеулерден өтпеген нысаналы топқа (жүктілігі, ауруы, бекітілген орнының өзгеруі, елден тыс жерлерге уақытша шығуы себептері бойынша және азамат скринингтік зерттеулерден өтуден бас тартқан жағдайда) белгіленген мерзімділігін сақтай отырып, келесі күнтізбелік жыл ішінде скринингтік зерттеулерді жүргізуге жол беріледі.</w:t>
      </w:r>
    </w:p>
    <w:bookmarkEnd w:id="45"/>
    <w:bookmarkStart w:name="z71" w:id="46"/>
    <w:p>
      <w:pPr>
        <w:spacing w:after="0"/>
        <w:ind w:left="0"/>
        <w:jc w:val="both"/>
      </w:pPr>
      <w:r>
        <w:rPr>
          <w:rFonts w:ascii="Times New Roman"/>
          <w:b w:val="false"/>
          <w:i w:val="false"/>
          <w:color w:val="000000"/>
          <w:sz w:val="28"/>
        </w:rPr>
        <w:t>
      Қорытынды кезеңде АЕК ұйыдарының дәрігері МЦЖ-ге мінез-құлықтық қауіп факторларын, қорытынды диагнозды бөліп көрсете отырып скринингтік зерттеулердің нәтижелерін енгізеді, толық зерттеп-қарау, байқау бойынша ұсынымдар береді, сондай-ақ мынадай скринингті аяқтау негіздерін көрсетеді: скринингтік зерттеулерді аяқтау, скрининг мерзімдерінің өтуі, пациенттің қайтыс болуы, АЕК басқа ұйымына бекітілуі.</w:t>
      </w:r>
    </w:p>
    <w:bookmarkEnd w:id="46"/>
    <w:bookmarkStart w:name="z72" w:id="47"/>
    <w:p>
      <w:pPr>
        <w:spacing w:after="0"/>
        <w:ind w:left="0"/>
        <w:jc w:val="both"/>
      </w:pPr>
      <w:r>
        <w:rPr>
          <w:rFonts w:ascii="Times New Roman"/>
          <w:b w:val="false"/>
          <w:i w:val="false"/>
          <w:color w:val="000000"/>
          <w:sz w:val="28"/>
        </w:rPr>
        <w:t>
      Жағдайдың аяқталуы – МСАК ұйымына диагностика (қорытынды диагноз), емдеу (нәтижесі (көмек көрсету нәтижесі) бойынша жүгінуіне сәйкес қызмет көрсету бағытының соңында шешімді МЦЖ-де тіркеу.</w:t>
      </w:r>
    </w:p>
    <w:bookmarkEnd w:id="47"/>
    <w:bookmarkStart w:name="z73" w:id="48"/>
    <w:p>
      <w:pPr>
        <w:spacing w:after="0"/>
        <w:ind w:left="0"/>
        <w:jc w:val="both"/>
      </w:pPr>
      <w:r>
        <w:rPr>
          <w:rFonts w:ascii="Times New Roman"/>
          <w:b w:val="false"/>
          <w:i w:val="false"/>
          <w:color w:val="000000"/>
          <w:sz w:val="28"/>
        </w:rPr>
        <w:t>
      Жүргізілген скринингтік зерттеулердің нәтижелерін осы зерттеулерді жүзеге асыратын денсаулық сақтау субъектілері электрондық денсаулық паспортына енгізеді.</w:t>
      </w:r>
    </w:p>
    <w:bookmarkEnd w:id="48"/>
    <w:bookmarkStart w:name="z74" w:id="49"/>
    <w:p>
      <w:pPr>
        <w:spacing w:after="0"/>
        <w:ind w:left="0"/>
        <w:jc w:val="both"/>
      </w:pPr>
      <w:r>
        <w:rPr>
          <w:rFonts w:ascii="Times New Roman"/>
          <w:b w:val="false"/>
          <w:i w:val="false"/>
          <w:color w:val="000000"/>
          <w:sz w:val="28"/>
        </w:rPr>
        <w:t>
      Техникалық мүмкіндік болмаған кезде медициналық құжаттама кейіннен МЦЖ-ге бір күнтізбелік айдан кешіктірілмей енгізіле отырып, қағаз түрінде ресімделеді.</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Денсаулық сақтау министрінің 10.07.2026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0"/>
    <w:p>
      <w:pPr>
        <w:spacing w:after="0"/>
        <w:ind w:left="0"/>
        <w:jc w:val="left"/>
      </w:pPr>
      <w:r>
        <w:rPr>
          <w:rFonts w:ascii="Times New Roman"/>
          <w:b/>
          <w:i w:val="false"/>
          <w:color w:val="000000"/>
        </w:rPr>
        <w:t xml:space="preserve"> 3-тарау. Скринингтік зерттеулерді жүргізудің көлемі мен мерзімділігі</w:t>
      </w:r>
    </w:p>
    <w:bookmarkEnd w:id="50"/>
    <w:bookmarkStart w:name="z57" w:id="51"/>
    <w:p>
      <w:pPr>
        <w:spacing w:after="0"/>
        <w:ind w:left="0"/>
        <w:jc w:val="both"/>
      </w:pPr>
      <w:r>
        <w:rPr>
          <w:rFonts w:ascii="Times New Roman"/>
          <w:b w:val="false"/>
          <w:i w:val="false"/>
          <w:color w:val="000000"/>
          <w:sz w:val="28"/>
        </w:rPr>
        <w:t xml:space="preserve">
      18. Скринингтік зерттеулерге және халықтың В және С вирустық гепатиттерін, онкологиялық ауруларды ерте анықтауға жататын нысаналы топтар үшін скринингтік зерттеулер көлемін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денсаулық сақтау саласындағы қызметке лицензиясы бар АЕК ұйымдары жүзеге асырады.</w:t>
      </w:r>
    </w:p>
    <w:bookmarkEnd w:id="51"/>
    <w:bookmarkStart w:name="z58" w:id="52"/>
    <w:p>
      <w:pPr>
        <w:spacing w:after="0"/>
        <w:ind w:left="0"/>
        <w:jc w:val="both"/>
      </w:pPr>
      <w:r>
        <w:rPr>
          <w:rFonts w:ascii="Times New Roman"/>
          <w:b w:val="false"/>
          <w:i w:val="false"/>
          <w:color w:val="000000"/>
          <w:sz w:val="28"/>
        </w:rPr>
        <w:t xml:space="preserve">
      19. Халықты скринингтік зерттеулердің мерзімділігі мен оны аяқтау мерзімдері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жүзеге асырылады.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Денсаулық сақтау министрінің 10.07.2026 </w:t>
      </w:r>
      <w:r>
        <w:rPr>
          <w:rFonts w:ascii="Times New Roman"/>
          <w:b w:val="false"/>
          <w:i w:val="false"/>
          <w:color w:val="00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Скринингтік зерттеулерді</w:t>
            </w:r>
            <w:r>
              <w:br/>
            </w:r>
            <w:r>
              <w:rPr>
                <w:rFonts w:ascii="Times New Roman"/>
                <w:b w:val="false"/>
                <w:i w:val="false"/>
                <w:color w:val="000000"/>
                <w:sz w:val="20"/>
              </w:rPr>
              <w:t>жүргізудің қағидалары,</w:t>
            </w:r>
            <w:r>
              <w:br/>
            </w:r>
            <w:r>
              <w:rPr>
                <w:rFonts w:ascii="Times New Roman"/>
                <w:b w:val="false"/>
                <w:i w:val="false"/>
                <w:color w:val="000000"/>
                <w:sz w:val="20"/>
              </w:rPr>
              <w:t>көлемі мен мерзімділігіне</w:t>
            </w:r>
            <w:r>
              <w:br/>
            </w:r>
            <w:r>
              <w:rPr>
                <w:rFonts w:ascii="Times New Roman"/>
                <w:b w:val="false"/>
                <w:i w:val="false"/>
                <w:color w:val="000000"/>
                <w:sz w:val="20"/>
              </w:rPr>
              <w:t>1-қосымша</w:t>
            </w:r>
          </w:p>
        </w:tc>
      </w:tr>
    </w:tbl>
    <w:bookmarkStart w:name="z61" w:id="53"/>
    <w:p>
      <w:pPr>
        <w:spacing w:after="0"/>
        <w:ind w:left="0"/>
        <w:jc w:val="left"/>
      </w:pPr>
      <w:r>
        <w:rPr>
          <w:rFonts w:ascii="Times New Roman"/>
          <w:b/>
          <w:i w:val="false"/>
          <w:color w:val="000000"/>
        </w:rPr>
        <w:t xml:space="preserve"> Скринингтік зерттеулерге жататын адамдардың нысаналы топтарын скринингтік зерттеулердің көлемі</w:t>
      </w:r>
    </w:p>
    <w:bookmarkEnd w:id="53"/>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29.07.2025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Денсаулық сақтау министрінің 21.10.2025 </w:t>
      </w:r>
      <w:r>
        <w:rPr>
          <w:rFonts w:ascii="Times New Roman"/>
          <w:b w:val="false"/>
          <w:i w:val="false"/>
          <w:color w:val="ff0000"/>
          <w:sz w:val="28"/>
        </w:rPr>
        <w:t>№ 109</w:t>
      </w:r>
      <w:r>
        <w:rPr>
          <w:rFonts w:ascii="Times New Roman"/>
          <w:b w:val="false"/>
          <w:i w:val="false"/>
          <w:color w:val="ff0000"/>
          <w:sz w:val="28"/>
        </w:rPr>
        <w:t xml:space="preserve"> (01.01.2026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Скринингтік зерттеулер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топтамасының атауы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Z13.8 кодына сәйкес нысаналы топ жасына жеткен артериялық гипертензиямен, жүректің ишемиялық ауруымен, қант диабетімен, глаукомамен және мінез-құлық қауіп факторларымен динамикалық байқауда тұрмаған, 40, 42, 44, 46, 48, 50, 52, 54, 56, 58, 60, 62, 64, 66, 68, 70, 72, 74, 76 жастағы ерлер мен әйелдер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немесе фельдшер;</w:t>
            </w:r>
          </w:p>
          <w:p>
            <w:pPr>
              <w:spacing w:after="20"/>
              <w:ind w:left="20"/>
              <w:jc w:val="both"/>
            </w:pPr>
            <w:r>
              <w:rPr>
                <w:rFonts w:ascii="Times New Roman"/>
                <w:b w:val="false"/>
                <w:i w:val="false"/>
                <w:color w:val="000000"/>
                <w:sz w:val="20"/>
              </w:rPr>
              <w:t xml:space="preserve">
Қан сарысуындағы төмен тығыздықты липопротеидтерді талдауыш көмегімен анықтау; </w:t>
            </w:r>
          </w:p>
          <w:p>
            <w:pPr>
              <w:spacing w:after="20"/>
              <w:ind w:left="20"/>
              <w:jc w:val="both"/>
            </w:pPr>
            <w:r>
              <w:rPr>
                <w:rFonts w:ascii="Times New Roman"/>
                <w:b w:val="false"/>
                <w:i w:val="false"/>
                <w:color w:val="000000"/>
                <w:sz w:val="20"/>
              </w:rPr>
              <w:t xml:space="preserve">
Қан сарысуындағы триглицеридтерді талдауыш көмегімен анықтау; </w:t>
            </w:r>
          </w:p>
          <w:p>
            <w:pPr>
              <w:spacing w:after="20"/>
              <w:ind w:left="20"/>
              <w:jc w:val="both"/>
            </w:pPr>
            <w:r>
              <w:rPr>
                <w:rFonts w:ascii="Times New Roman"/>
                <w:b w:val="false"/>
                <w:i w:val="false"/>
                <w:color w:val="000000"/>
                <w:sz w:val="20"/>
              </w:rPr>
              <w:t xml:space="preserve">
Қандағы гликерленген гемоглобинді анықтау; </w:t>
            </w:r>
          </w:p>
          <w:p>
            <w:pPr>
              <w:spacing w:after="20"/>
              <w:ind w:left="20"/>
              <w:jc w:val="both"/>
            </w:pPr>
            <w:r>
              <w:rPr>
                <w:rFonts w:ascii="Times New Roman"/>
                <w:b w:val="false"/>
                <w:i w:val="false"/>
                <w:color w:val="000000"/>
                <w:sz w:val="20"/>
              </w:rPr>
              <w:t xml:space="preserve">
Маклаков бойынша көзішілік қысымды өлшеу немесе жанаспайтын пневмотонометрия; </w:t>
            </w:r>
          </w:p>
          <w:p>
            <w:pPr>
              <w:spacing w:after="20"/>
              <w:ind w:left="20"/>
              <w:jc w:val="both"/>
            </w:pPr>
            <w:r>
              <w:rPr>
                <w:rFonts w:ascii="Times New Roman"/>
                <w:b w:val="false"/>
                <w:i w:val="false"/>
                <w:color w:val="000000"/>
                <w:sz w:val="20"/>
              </w:rPr>
              <w:t>
Қабылдау (1-кезеңді аяқтау немесе 2-кезеңге жіберу үшін):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 жүректің ишемиялық ауруына күдік болған кезде электрокардиографиялық зерттеуді (12 жалғамы) толық жазу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Глаукомаға күдік туғанда офтальмологтың консультациясы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немесе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Z13.6 кодына сәйкес цереброваскулярлық аурулар бойынша динамикалық байқауда тұрмаған 50, 52, 54, 56, 58, 60, 62, 64, 66, 68, 70, 72, 74, 76 жастағы ерлер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бағанның УДДГ-сы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Тамырлы хирург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ТМККК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Z12.3 кодына сәйкес сүт безінің қатерлі ісіктерімен динамикалық байқауда тұрмаған 40, 42, 44, 46, 48, 50, 52, 54, 56, 58, 60, 62, 64, 66, 68, 70, 72, 74, 76 жастағы әйелдер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p>
            <w:pPr>
              <w:spacing w:after="20"/>
              <w:ind w:left="20"/>
              <w:jc w:val="both"/>
            </w:pPr>
            <w:r>
              <w:rPr>
                <w:rFonts w:ascii="Times New Roman"/>
                <w:b w:val="false"/>
                <w:i w:val="false"/>
                <w:color w:val="000000"/>
                <w:sz w:val="20"/>
              </w:rPr>
              <w:t>
Маммография (4 сурет)</w:t>
            </w:r>
          </w:p>
          <w:p>
            <w:pPr>
              <w:spacing w:after="20"/>
              <w:ind w:left="20"/>
              <w:jc w:val="both"/>
            </w:pPr>
            <w:r>
              <w:rPr>
                <w:rFonts w:ascii="Times New Roman"/>
                <w:b w:val="false"/>
                <w:i w:val="false"/>
                <w:color w:val="000000"/>
                <w:sz w:val="20"/>
              </w:rPr>
              <w:t>
Қабылдау (1-кезеңді аяқтау немесе 2-кезеңге жіберу үшін):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(рентгенограмманы екінші рет оқу);</w:t>
            </w:r>
          </w:p>
          <w:p>
            <w:pPr>
              <w:spacing w:after="20"/>
              <w:ind w:left="20"/>
              <w:jc w:val="both"/>
            </w:pPr>
            <w:r>
              <w:rPr>
                <w:rFonts w:ascii="Times New Roman"/>
                <w:b w:val="false"/>
                <w:i w:val="false"/>
                <w:color w:val="000000"/>
                <w:sz w:val="20"/>
              </w:rPr>
              <w:t>
Консультация: Рентгенолог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бездерінің ультрадыбыстық зерттеуі;</w:t>
            </w:r>
          </w:p>
          <w:p>
            <w:pPr>
              <w:spacing w:after="20"/>
              <w:ind w:left="20"/>
              <w:jc w:val="both"/>
            </w:pPr>
            <w:r>
              <w:rPr>
                <w:rFonts w:ascii="Times New Roman"/>
                <w:b w:val="false"/>
                <w:i w:val="false"/>
                <w:color w:val="000000"/>
                <w:sz w:val="20"/>
              </w:rPr>
              <w:t>
Мақсатты маммография (1 проекция);</w:t>
            </w:r>
          </w:p>
          <w:p>
            <w:pPr>
              <w:spacing w:after="20"/>
              <w:ind w:left="20"/>
              <w:jc w:val="both"/>
            </w:pPr>
            <w:r>
              <w:rPr>
                <w:rFonts w:ascii="Times New Roman"/>
                <w:b w:val="false"/>
                <w:i w:val="false"/>
                <w:color w:val="000000"/>
                <w:sz w:val="20"/>
              </w:rPr>
              <w:t>
Көрсетілімдер бойынша стереотактикалық жетекшілікпен пункциялық/аспирациялық биопсия;</w:t>
            </w:r>
          </w:p>
          <w:p>
            <w:pPr>
              <w:spacing w:after="20"/>
              <w:ind w:left="20"/>
              <w:jc w:val="both"/>
            </w:pPr>
            <w:r>
              <w:rPr>
                <w:rFonts w:ascii="Times New Roman"/>
                <w:b w:val="false"/>
                <w:i w:val="false"/>
                <w:color w:val="000000"/>
                <w:sz w:val="20"/>
              </w:rPr>
              <w:t>
Көрсетілімдер бойынша 3-күрделілік санатындағы операциялық-биопсиялық материалының 1 блок-препаратын гистологиялық зерттеу;</w:t>
            </w:r>
          </w:p>
          <w:p>
            <w:pPr>
              <w:spacing w:after="20"/>
              <w:ind w:left="20"/>
              <w:jc w:val="both"/>
            </w:pPr>
            <w:r>
              <w:rPr>
                <w:rFonts w:ascii="Times New Roman"/>
                <w:b w:val="false"/>
                <w:i w:val="false"/>
                <w:color w:val="000000"/>
                <w:sz w:val="20"/>
              </w:rPr>
              <w:t>
Көрсетілімдер бойынша трепанбиопсия;</w:t>
            </w:r>
          </w:p>
          <w:p>
            <w:pPr>
              <w:spacing w:after="20"/>
              <w:ind w:left="20"/>
              <w:jc w:val="both"/>
            </w:pPr>
            <w:r>
              <w:rPr>
                <w:rFonts w:ascii="Times New Roman"/>
                <w:b w:val="false"/>
                <w:i w:val="false"/>
                <w:color w:val="000000"/>
                <w:sz w:val="20"/>
              </w:rPr>
              <w:t>
Консультация: онколог не онколог-хирург не маммолог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Z12.4 кодына сәйкес жатыр мойнының қатерлі ісіктерімен динамикалық байқауда тұрмаған 30, 34, 38, 42, 46, 50, 54, 58, 62, 66, 70, 74 жастағы әйелдер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 фельдшер не акушер;</w:t>
            </w:r>
          </w:p>
          <w:p>
            <w:pPr>
              <w:spacing w:after="20"/>
              <w:ind w:left="20"/>
              <w:jc w:val="both"/>
            </w:pPr>
            <w:r>
              <w:rPr>
                <w:rFonts w:ascii="Times New Roman"/>
                <w:b w:val="false"/>
                <w:i w:val="false"/>
                <w:color w:val="000000"/>
                <w:sz w:val="20"/>
              </w:rPr>
              <w:t>
Онкоцитологияға жағынды алу;</w:t>
            </w:r>
          </w:p>
          <w:p>
            <w:pPr>
              <w:spacing w:after="20"/>
              <w:ind w:left="20"/>
              <w:jc w:val="both"/>
            </w:pPr>
            <w:r>
              <w:rPr>
                <w:rFonts w:ascii="Times New Roman"/>
                <w:b w:val="false"/>
                <w:i w:val="false"/>
                <w:color w:val="000000"/>
                <w:sz w:val="20"/>
              </w:rPr>
              <w:t>
Қабылдау (1-кезеңді аяқтау немесе 2-кезеңге жіберу үшін):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мойнынан жағынды цитологиялық зерттеу сұйықтық цитология аппаратындағы ПАП-тест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акушер-гинеколог;</w:t>
            </w:r>
          </w:p>
          <w:p>
            <w:pPr>
              <w:spacing w:after="20"/>
              <w:ind w:left="20"/>
              <w:jc w:val="both"/>
            </w:pPr>
            <w:r>
              <w:rPr>
                <w:rFonts w:ascii="Times New Roman"/>
                <w:b w:val="false"/>
                <w:i w:val="false"/>
                <w:color w:val="000000"/>
                <w:sz w:val="20"/>
              </w:rPr>
              <w:t>
Бейнекольпоскопия немесе кольпоскопия;</w:t>
            </w:r>
          </w:p>
          <w:p>
            <w:pPr>
              <w:spacing w:after="20"/>
              <w:ind w:left="20"/>
              <w:jc w:val="both"/>
            </w:pPr>
            <w:r>
              <w:rPr>
                <w:rFonts w:ascii="Times New Roman"/>
                <w:b w:val="false"/>
                <w:i w:val="false"/>
                <w:color w:val="000000"/>
                <w:sz w:val="20"/>
              </w:rPr>
              <w:t>
Көрсетілімдер бойынша жатыр мойны биопсиясы;</w:t>
            </w:r>
          </w:p>
          <w:p>
            <w:pPr>
              <w:spacing w:after="20"/>
              <w:ind w:left="20"/>
              <w:jc w:val="both"/>
            </w:pPr>
            <w:r>
              <w:rPr>
                <w:rFonts w:ascii="Times New Roman"/>
                <w:b w:val="false"/>
                <w:i w:val="false"/>
                <w:color w:val="000000"/>
                <w:sz w:val="20"/>
              </w:rPr>
              <w:t>
Көрсетілімдер бойынша 3-күрделілік санатындағы операциялық-биопсиялық материалының 1 блок-препаратын гистологиялық зерттеу;</w:t>
            </w:r>
          </w:p>
          <w:p>
            <w:pPr>
              <w:spacing w:after="20"/>
              <w:ind w:left="20"/>
              <w:jc w:val="both"/>
            </w:pPr>
            <w:r>
              <w:rPr>
                <w:rFonts w:ascii="Times New Roman"/>
                <w:b w:val="false"/>
                <w:i w:val="false"/>
                <w:color w:val="000000"/>
                <w:sz w:val="20"/>
              </w:rPr>
              <w:t>
Консультация: Онколог не онколог-хирург не онколог-гинеколог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Z12.1 кодына сәйкес жуан ішектің</w:t>
            </w:r>
          </w:p>
          <w:p>
            <w:pPr>
              <w:spacing w:after="20"/>
              <w:ind w:left="20"/>
              <w:jc w:val="both"/>
            </w:pPr>
            <w:r>
              <w:rPr>
                <w:rFonts w:ascii="Times New Roman"/>
                <w:b w:val="false"/>
                <w:i w:val="false"/>
                <w:color w:val="000000"/>
                <w:sz w:val="20"/>
              </w:rPr>
              <w:t>
қатерлі және қатерсіз ісіктерімен динамикалық байқауда тұрмаған 50, 52, 54, 56, 58, 60, 62, 64, 66, 68, 70, 72, 74, 76 жастағы ерлер мен әйелдер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фельдшер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әдіспен нәжісте жасырын қанды анықтау (гемокульт-сынама)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(1-кезеңді аяқтау не 2-кезеңге жіберу үшін):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ішкі тамыр арқылы анестезия</w:t>
            </w:r>
          </w:p>
          <w:p>
            <w:pPr>
              <w:spacing w:after="20"/>
              <w:ind w:left="20"/>
              <w:jc w:val="both"/>
            </w:pPr>
            <w:r>
              <w:rPr>
                <w:rFonts w:ascii="Times New Roman"/>
                <w:b w:val="false"/>
                <w:i w:val="false"/>
                <w:color w:val="000000"/>
                <w:sz w:val="20"/>
              </w:rPr>
              <w:t>
Жаппай скринингтік бейнеколоноскопия;</w:t>
            </w:r>
          </w:p>
          <w:p>
            <w:pPr>
              <w:spacing w:after="20"/>
              <w:ind w:left="20"/>
              <w:jc w:val="both"/>
            </w:pPr>
            <w:r>
              <w:rPr>
                <w:rFonts w:ascii="Times New Roman"/>
                <w:b w:val="false"/>
                <w:i w:val="false"/>
                <w:color w:val="000000"/>
                <w:sz w:val="20"/>
              </w:rPr>
              <w:t>
Көрсетілімдер бойынша 3-күрделілік санатындағы операциялық-биопсиялық материалының 1 блок-препаратын гистологиялық зерттеу;</w:t>
            </w:r>
          </w:p>
          <w:p>
            <w:pPr>
              <w:spacing w:after="20"/>
              <w:ind w:left="20"/>
              <w:jc w:val="both"/>
            </w:pPr>
            <w:r>
              <w:rPr>
                <w:rFonts w:ascii="Times New Roman"/>
                <w:b w:val="false"/>
                <w:i w:val="false"/>
                <w:color w:val="000000"/>
                <w:sz w:val="20"/>
              </w:rPr>
              <w:t>
Консультация: Онколог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Z11.5 кодына сәйкес В және С вирустық гепатитін ерте анықтау үшін қауіп тобындағы адамдарды скринингтік зерттеу (2 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Мейіргер не фельдшер;</w:t>
            </w:r>
          </w:p>
          <w:p>
            <w:pPr>
              <w:spacing w:after="20"/>
              <w:ind w:left="20"/>
              <w:jc w:val="both"/>
            </w:pPr>
            <w:r>
              <w:rPr>
                <w:rFonts w:ascii="Times New Roman"/>
                <w:b w:val="false"/>
                <w:i w:val="false"/>
                <w:color w:val="000000"/>
                <w:sz w:val="20"/>
              </w:rPr>
              <w:t>
Венадан қан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әдісімен қан сарысуындағы HbsAg анықтау;</w:t>
            </w:r>
          </w:p>
          <w:p>
            <w:pPr>
              <w:spacing w:after="20"/>
              <w:ind w:left="20"/>
              <w:jc w:val="both"/>
            </w:pPr>
            <w:r>
              <w:rPr>
                <w:rFonts w:ascii="Times New Roman"/>
                <w:b w:val="false"/>
                <w:i w:val="false"/>
                <w:color w:val="000000"/>
                <w:sz w:val="20"/>
              </w:rPr>
              <w:t>
ИФА әдісі арқылы қан сарысуындағы С гепатиті вирусына жиынтық антиденелерді анықтау;</w:t>
            </w:r>
          </w:p>
          <w:p>
            <w:pPr>
              <w:spacing w:after="20"/>
              <w:ind w:left="20"/>
              <w:jc w:val="both"/>
            </w:pPr>
            <w:r>
              <w:rPr>
                <w:rFonts w:ascii="Times New Roman"/>
                <w:b w:val="false"/>
                <w:i w:val="false"/>
                <w:color w:val="000000"/>
                <w:sz w:val="20"/>
              </w:rPr>
              <w:t>
Сапалы ПТР әдісін қолдану арқылы биологиялық материалда С гепатиті вирусының РНҚ-сын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 дәрігері не Жалпы практика дәрігері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p>
      <w:pPr>
        <w:spacing w:after="0"/>
        <w:ind w:left="0"/>
        <w:jc w:val="both"/>
      </w:pPr>
      <w:r>
        <w:rPr>
          <w:rFonts w:ascii="Times New Roman"/>
          <w:b w:val="false"/>
          <w:i w:val="false"/>
          <w:color w:val="000000"/>
          <w:sz w:val="28"/>
        </w:rPr>
        <w:t>
      Ескертпе: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Рибонуклеин қышқылы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тізбекті реакция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УДДГ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доплерография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Скринингтік зерттеулерді</w:t>
            </w:r>
            <w:r>
              <w:br/>
            </w:r>
            <w:r>
              <w:rPr>
                <w:rFonts w:ascii="Times New Roman"/>
                <w:b w:val="false"/>
                <w:i w:val="false"/>
                <w:color w:val="000000"/>
                <w:sz w:val="20"/>
              </w:rPr>
              <w:t>жүргізудің қағидалары,</w:t>
            </w:r>
            <w:r>
              <w:br/>
            </w:r>
            <w:r>
              <w:rPr>
                <w:rFonts w:ascii="Times New Roman"/>
                <w:b w:val="false"/>
                <w:i w:val="false"/>
                <w:color w:val="000000"/>
                <w:sz w:val="20"/>
              </w:rPr>
              <w:t>көлемі мен мерзімділігіне</w:t>
            </w:r>
            <w:r>
              <w:br/>
            </w:r>
            <w:r>
              <w:rPr>
                <w:rFonts w:ascii="Times New Roman"/>
                <w:b w:val="false"/>
                <w:i w:val="false"/>
                <w:color w:val="000000"/>
                <w:sz w:val="20"/>
              </w:rPr>
              <w:t>2-қосымша</w:t>
            </w:r>
          </w:p>
        </w:tc>
      </w:tr>
    </w:tbl>
    <w:bookmarkStart w:name="z63" w:id="54"/>
    <w:p>
      <w:pPr>
        <w:spacing w:after="0"/>
        <w:ind w:left="0"/>
        <w:jc w:val="left"/>
      </w:pPr>
      <w:r>
        <w:rPr>
          <w:rFonts w:ascii="Times New Roman"/>
          <w:b/>
          <w:i w:val="false"/>
          <w:color w:val="000000"/>
        </w:rPr>
        <w:t xml:space="preserve"> Скринингтік зерттеулерге жататын адамдардың нысаналы топтарының скринингтік зерттеулерінің мерзімділігі мен оны аяқтау мерзімдері</w:t>
      </w:r>
    </w:p>
    <w:bookmarkEnd w:id="54"/>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29.07.2025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Денсаулық сақтау министрінің 10.07.2026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Мерзімділігі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аяқтау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артериялық гипертензия, жүректің ишемиялық ауруы, қант диабеті, глаукома және мінез-құлық қауіп факторларымен динамикалық байқауда тұрмаған, 40, 42, 44, 46, 48, 50, 52, 54, 56, 58, 60, 62, 64, 66, 68, 70, 72, 74, 76 жастағы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сүт безінің қатерлі ісіктерімен динамикалық байқауда тұрмаған 40, 42, 44, 46, 48, 50, 52, 54, 56, 58, 60, 62, 64, 66, 68, 70, 72, 74, 76 жастағы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жатыр мойнының қатерлі ісіктерімен динамикалық байқауда тұрмаған 30, 34, 38, 42, 46, 50, 54, 58, 62, 66, 70, 74 жастағы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Цереброваскулярлық аурулар бойынша байқауда тұрмаған 50, 52, 54, 56, 58, 60, 62, 64, 66, 68, 70, 72, 74, 76 жастағы 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топ жасына жеткен тоқ ішектің қатерсіз және қатерлі ісіктерімен динамикалық байқауда тұрмаған 50, 52, 54, 56, 58, 60, 62, 64, 66, 68, 70, 72, 74, 76 жастағы ерлер мен әйелдер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Cозылмалы В және С вирустық гепатиттері бойынша динамикалық байқауда тұрмаған, жүктілік бойынша есепте тұрмаған, 18 жастағы және одан асқан ерлер мен әйелдер (АХЖ-10 бойынша Z11.5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топ жасына жеткен бронх және өкпе қатерлі ісігімен динамикалық байқауда тұрмаған, темекі шегу өтілі ≥20 қорап-жыл темекі шегетіндер: қазір шегетіндер және темекі шегуден 15 жылдан аз уақытта бас тартқандар және/немесе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 бекіту туралы" Қазақстан Республикасы Еңбек және халықты әлеуметтік қорғау министрінің 2023 жылғы 24 мамырдағы № 170 </w:t>
            </w:r>
            <w:r>
              <w:rPr>
                <w:rFonts w:ascii="Times New Roman"/>
                <w:b w:val="false"/>
                <w:i w:val="false"/>
                <w:color w:val="000000"/>
                <w:sz w:val="20"/>
              </w:rPr>
              <w:t>бұйрығында</w:t>
            </w:r>
            <w:r>
              <w:rPr>
                <w:rFonts w:ascii="Times New Roman"/>
                <w:b w:val="false"/>
                <w:i w:val="false"/>
                <w:color w:val="000000"/>
                <w:sz w:val="20"/>
              </w:rPr>
              <w:t xml:space="preserve"> (Нормативтік құқықтық актілерді мемлекеттік тіркеу тізілімінде № 32568 болып тіркелген) көрсетілген мамандықтар бойынша соңғы 10 жыл ішінде зиянды еңбек жағдайларында жұмыс істеген 50, 52, 54, 56, 58, 60, 62, 64, 66, 68, 70 жастағы* ерлер мен әйелдер (АХЖ-10 бойынша Z 12.2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Скринингтік зерттеулерді</w:t>
            </w:r>
            <w:r>
              <w:br/>
            </w:r>
            <w:r>
              <w:rPr>
                <w:rFonts w:ascii="Times New Roman"/>
                <w:b w:val="false"/>
                <w:i w:val="false"/>
                <w:color w:val="000000"/>
                <w:sz w:val="20"/>
              </w:rPr>
              <w:t>жүргізудің қағидалары,</w:t>
            </w:r>
            <w:r>
              <w:br/>
            </w:r>
            <w:r>
              <w:rPr>
                <w:rFonts w:ascii="Times New Roman"/>
                <w:b w:val="false"/>
                <w:i w:val="false"/>
                <w:color w:val="000000"/>
                <w:sz w:val="20"/>
              </w:rPr>
              <w:t>көлемі мен мерзімділігіне</w:t>
            </w:r>
            <w:r>
              <w:br/>
            </w:r>
            <w:r>
              <w:rPr>
                <w:rFonts w:ascii="Times New Roman"/>
                <w:b w:val="false"/>
                <w:i w:val="false"/>
                <w:color w:val="000000"/>
                <w:sz w:val="20"/>
              </w:rPr>
              <w:t>3-қосымша</w:t>
            </w:r>
          </w:p>
        </w:tc>
      </w:tr>
    </w:tbl>
    <w:bookmarkStart w:name="z65" w:id="55"/>
    <w:p>
      <w:pPr>
        <w:spacing w:after="0"/>
        <w:ind w:left="0"/>
        <w:jc w:val="left"/>
      </w:pPr>
      <w:r>
        <w:rPr>
          <w:rFonts w:ascii="Times New Roman"/>
          <w:b/>
          <w:i w:val="false"/>
          <w:color w:val="000000"/>
        </w:rPr>
        <w:t xml:space="preserve"> В және С вирустық гепатиттерін ерте анықтауға тәуекел топтарына скринингтік зерттеулер жүргізу мерзімдері</w:t>
      </w:r>
    </w:p>
    <w:bookmarkEnd w:id="55"/>
    <w:p>
      <w:pPr>
        <w:spacing w:after="0"/>
        <w:ind w:left="0"/>
        <w:jc w:val="both"/>
      </w:pPr>
      <w:r>
        <w:rPr>
          <w:rFonts w:ascii="Times New Roman"/>
          <w:b w:val="false"/>
          <w:i w:val="false"/>
          <w:color w:val="ff0000"/>
          <w:sz w:val="28"/>
        </w:rPr>
        <w:t xml:space="preserve">
      Ескерту. 3-қосымша алып тасталды - ҚР Денсаулық сақтау министрінің 10.07.2026 </w:t>
      </w:r>
      <w:r>
        <w:rPr>
          <w:rFonts w:ascii="Times New Roman"/>
          <w:b w:val="false"/>
          <w:i w:val="false"/>
          <w:color w:val="ff0000"/>
          <w:sz w:val="28"/>
        </w:rPr>
        <w:t>№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