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c77a" w14:textId="d28c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27 қазандағы № 368 бұйрығы. Қазақстан Республикасының Әділет министрлігінде 2020 жылғы 30 қазанда № 21564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27 қазаны</w:t>
            </w:r>
            <w:r>
              <w:br/>
            </w:r>
            <w:r>
              <w:rPr>
                <w:rFonts w:ascii="Times New Roman"/>
                <w:b w:val="false"/>
                <w:i w:val="false"/>
                <w:color w:val="000000"/>
                <w:sz w:val="20"/>
              </w:rPr>
              <w:t>№ 368 Бұйрықпен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5"/>
    <w:bookmarkStart w:name="z9" w:id="6"/>
    <w:p>
      <w:pPr>
        <w:spacing w:after="0"/>
        <w:ind w:left="0"/>
        <w:jc w:val="both"/>
      </w:pPr>
      <w:r>
        <w:rPr>
          <w:rFonts w:ascii="Times New Roman"/>
          <w:b w:val="false"/>
          <w:i w:val="false"/>
          <w:color w:val="000000"/>
          <w:sz w:val="28"/>
        </w:rPr>
        <w:t xml:space="preserve">
      1. "Жаңадан пайдалануға берілетін генерациялайтын қондырғылар құрылысының үлгілік шартын бекіту туралы" Қазақстан Республикасы Энергетика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10536 болып тіркелген, "Әділет" ақпараттық-құқықтық жүйесінде 2015 жылғы 9 сәуірде жарияланған) мынадай өзгерістер енгізілсін: </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 құрылысының үлгілік </w:t>
      </w:r>
      <w:r>
        <w:rPr>
          <w:rFonts w:ascii="Times New Roman"/>
          <w:b w:val="false"/>
          <w:i w:val="false"/>
          <w:color w:val="000000"/>
          <w:sz w:val="28"/>
        </w:rPr>
        <w:t>шартында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"1-тарау. Шарттың мәні";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"2-тарау. Мерзімі";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"3-тарау. Шарттың сомасы";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"4-тарау.Инвестордың құқықтары мен міндеттері";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"5-тарау. Тапсырыс берушінің құқықтары";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"6-тарау. Энергетикалық кешенді тапсыру және қабылдау";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"7-тарау. Форс – мажор";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"8-тарау. Сапа кепілдігі";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 Тараптардың жауапкершілігі";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"10-тарау. Шартты бұзу";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3" w:id="18"/>
    <w:p>
      <w:pPr>
        <w:spacing w:after="0"/>
        <w:ind w:left="0"/>
        <w:jc w:val="both"/>
      </w:pPr>
      <w:r>
        <w:rPr>
          <w:rFonts w:ascii="Times New Roman"/>
          <w:b w:val="false"/>
          <w:i w:val="false"/>
          <w:color w:val="000000"/>
          <w:sz w:val="28"/>
        </w:rPr>
        <w:t>
      "11-тарау. Құпиялылық";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5" w:id="19"/>
    <w:p>
      <w:pPr>
        <w:spacing w:after="0"/>
        <w:ind w:left="0"/>
        <w:jc w:val="both"/>
      </w:pPr>
      <w:r>
        <w:rPr>
          <w:rFonts w:ascii="Times New Roman"/>
          <w:b w:val="false"/>
          <w:i w:val="false"/>
          <w:color w:val="000000"/>
          <w:sz w:val="28"/>
        </w:rPr>
        <w:t>
      "12-тарау. Дауларды шешу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37" w:id="20"/>
    <w:p>
      <w:pPr>
        <w:spacing w:after="0"/>
        <w:ind w:left="0"/>
        <w:jc w:val="both"/>
      </w:pPr>
      <w:r>
        <w:rPr>
          <w:rFonts w:ascii="Times New Roman"/>
          <w:b w:val="false"/>
          <w:i w:val="false"/>
          <w:color w:val="000000"/>
          <w:sz w:val="28"/>
        </w:rPr>
        <w:t>
      "13-тарау. Қорытынды ережелер";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"14-тарау. Тараптардың заңды мекенжайлары, банктік деректемелері және қолдары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6344"/>
      </w:tblGrid>
      <w:tr>
        <w:trPr>
          <w:trHeight w:val="3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______________________________</w:t>
            </w:r>
            <w:r>
              <w:br/>
            </w:r>
            <w:r>
              <w:rPr>
                <w:rFonts w:ascii="Times New Roman"/>
                <w:b w:val="false"/>
                <w:i w:val="false"/>
                <w:color w:val="000000"/>
                <w:sz w:val="20"/>
              </w:rPr>
              <w:t>
(шарттың түрі бойынша заңды тұлғаның немесе жеке тұлғаның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(орналасқан елі)</w:t>
            </w:r>
            <w:r>
              <w:br/>
            </w:r>
            <w:r>
              <w:rPr>
                <w:rFonts w:ascii="Times New Roman"/>
                <w:b w:val="false"/>
                <w:i w:val="false"/>
                <w:color w:val="000000"/>
                <w:sz w:val="20"/>
              </w:rPr>
              <w:t>
______________________________</w:t>
            </w:r>
            <w:r>
              <w:br/>
            </w:r>
            <w:r>
              <w:rPr>
                <w:rFonts w:ascii="Times New Roman"/>
                <w:b w:val="false"/>
                <w:i w:val="false"/>
                <w:color w:val="000000"/>
                <w:sz w:val="20"/>
              </w:rPr>
              <w:t>
(қала, пошта бөлімшесі, көше, үй және кеңсе нөмірі, факс және телефон нөмірі)</w:t>
            </w:r>
            <w:r>
              <w:br/>
            </w:r>
            <w:r>
              <w:rPr>
                <w:rFonts w:ascii="Times New Roman"/>
                <w:b w:val="false"/>
                <w:i w:val="false"/>
                <w:color w:val="000000"/>
                <w:sz w:val="20"/>
              </w:rPr>
              <w:t>
______________________________</w:t>
            </w:r>
            <w:r>
              <w:br/>
            </w:r>
            <w:r>
              <w:rPr>
                <w:rFonts w:ascii="Times New Roman"/>
                <w:b w:val="false"/>
                <w:i w:val="false"/>
                <w:color w:val="000000"/>
                <w:sz w:val="20"/>
              </w:rPr>
              <w:t>
(есептік немесе валюталық шоттың нөмірі, қызмет көрсететін банк атауы, микроқаржылық ұйым, жеке сәйкестендіру нөмірі, төлем мақсатының коды)</w:t>
            </w:r>
            <w:r>
              <w:br/>
            </w:r>
            <w:r>
              <w:rPr>
                <w:rFonts w:ascii="Times New Roman"/>
                <w:b w:val="false"/>
                <w:i w:val="false"/>
                <w:color w:val="000000"/>
                <w:sz w:val="20"/>
              </w:rPr>
              <w:t>
______________________________</w:t>
            </w:r>
            <w:r>
              <w:br/>
            </w:r>
            <w:r>
              <w:rPr>
                <w:rFonts w:ascii="Times New Roman"/>
                <w:b w:val="false"/>
                <w:i w:val="false"/>
                <w:color w:val="000000"/>
                <w:sz w:val="20"/>
              </w:rPr>
              <w:t>
(шартқа қол қоятын адамның лауазымы, Тегі, Аты, Әкесінің аты (бар болса), қолы, бизнес сәйкестендіру нөмірі, егер жеке тұлға болса, онда оның жеке сәйкестендіру нөмірі)</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w:t>
            </w:r>
            <w:r>
              <w:br/>
            </w:r>
            <w:r>
              <w:rPr>
                <w:rFonts w:ascii="Times New Roman"/>
                <w:b w:val="false"/>
                <w:i w:val="false"/>
                <w:color w:val="000000"/>
                <w:sz w:val="20"/>
              </w:rPr>
              <w:t>
(электр энергетикасы саласындағы басшылықты жүзеге асыратын Қазақстан Республикасының уәкілетті мемлекеттік органы)</w:t>
            </w:r>
            <w:r>
              <w:br/>
            </w:r>
            <w:r>
              <w:rPr>
                <w:rFonts w:ascii="Times New Roman"/>
                <w:b w:val="false"/>
                <w:i w:val="false"/>
                <w:color w:val="000000"/>
                <w:sz w:val="20"/>
              </w:rPr>
              <w:t>
______________________________</w:t>
            </w:r>
            <w:r>
              <w:br/>
            </w:r>
            <w:r>
              <w:rPr>
                <w:rFonts w:ascii="Times New Roman"/>
                <w:b w:val="false"/>
                <w:i w:val="false"/>
                <w:color w:val="000000"/>
                <w:sz w:val="20"/>
              </w:rPr>
              <w:t>
(орналасқан елі)</w:t>
            </w:r>
            <w:r>
              <w:br/>
            </w:r>
            <w:r>
              <w:rPr>
                <w:rFonts w:ascii="Times New Roman"/>
                <w:b w:val="false"/>
                <w:i w:val="false"/>
                <w:color w:val="000000"/>
                <w:sz w:val="20"/>
              </w:rPr>
              <w:t>
______________________________</w:t>
            </w:r>
            <w:r>
              <w:br/>
            </w:r>
            <w:r>
              <w:rPr>
                <w:rFonts w:ascii="Times New Roman"/>
                <w:b w:val="false"/>
                <w:i w:val="false"/>
                <w:color w:val="000000"/>
                <w:sz w:val="20"/>
              </w:rPr>
              <w:t>
(қала, пошта бөлімшесі, көше, үй және кеңсе нөмірі, факс және телефон нөмірі)</w:t>
            </w:r>
            <w:r>
              <w:br/>
            </w:r>
            <w:r>
              <w:rPr>
                <w:rFonts w:ascii="Times New Roman"/>
                <w:b w:val="false"/>
                <w:i w:val="false"/>
                <w:color w:val="000000"/>
                <w:sz w:val="20"/>
              </w:rPr>
              <w:t>
______________________________</w:t>
            </w:r>
            <w:r>
              <w:br/>
            </w:r>
            <w:r>
              <w:rPr>
                <w:rFonts w:ascii="Times New Roman"/>
                <w:b w:val="false"/>
                <w:i w:val="false"/>
                <w:color w:val="000000"/>
                <w:sz w:val="20"/>
              </w:rPr>
              <w:t>
(есептік немесе валюталық шоттың нөмірі, қызмет көрсететін банк атауы, микроқаржылық ұйым, жеке сәйкестендіру нөмірі, төлем мақсатының коды)</w:t>
            </w:r>
            <w:r>
              <w:br/>
            </w:r>
            <w:r>
              <w:rPr>
                <w:rFonts w:ascii="Times New Roman"/>
                <w:b w:val="false"/>
                <w:i w:val="false"/>
                <w:color w:val="000000"/>
                <w:sz w:val="20"/>
              </w:rPr>
              <w:t>
______________________________</w:t>
            </w:r>
            <w:r>
              <w:br/>
            </w:r>
            <w:r>
              <w:rPr>
                <w:rFonts w:ascii="Times New Roman"/>
                <w:b w:val="false"/>
                <w:i w:val="false"/>
                <w:color w:val="000000"/>
                <w:sz w:val="20"/>
              </w:rPr>
              <w:t>
(шартқа қол қоятын адамның лауазымы, Тегі, Аты, Әкесінің аты (бар болса), қолы, бизнес сәйкестендіру нөмірі)</w:t>
            </w:r>
          </w:p>
        </w:tc>
      </w:tr>
    </w:tbl>
    <w:p>
      <w:pPr>
        <w:spacing w:after="0"/>
        <w:ind w:left="0"/>
        <w:jc w:val="both"/>
      </w:pP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xml:space="preserve">
      2. "Жаңадан пайдалануға берілетін генерациялайтын қондырғыларды салуға тендер өткізу қағидаларын бекіту туралы" Қазақстан Республикасы Энергетика министрінің 2015 жылғы 20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10535 болып тіркелген, "Әділет" ақпараттық-құқықтық жүйесінде 2015 жылғы 13 сәуірде жарияланған) мынадай өзгерістер енгізілсін: </w:t>
      </w:r>
    </w:p>
    <w:bookmarkEnd w:id="22"/>
    <w:bookmarkStart w:name="z41" w:id="23"/>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3"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5" w:id="25"/>
    <w:p>
      <w:pPr>
        <w:spacing w:after="0"/>
        <w:ind w:left="0"/>
        <w:jc w:val="both"/>
      </w:pPr>
      <w:r>
        <w:rPr>
          <w:rFonts w:ascii="Times New Roman"/>
          <w:b w:val="false"/>
          <w:i w:val="false"/>
          <w:color w:val="000000"/>
          <w:sz w:val="28"/>
        </w:rPr>
        <w:t>
      "2-тарау. Жаңадан пайдалануға берілетін генерациялайтын қондырғыларды салуға тендер өткізу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"8. Тендерге қатысушы тендерге қатысуға арналған өтінімді тендерді ұйымдастырушыға тігілген түрде, нөмірленген беттерімен ұсынады және соңғы беті оның қолымен расталады.".</w:t>
      </w:r>
    </w:p>
    <w:bookmarkEnd w:id="26"/>
    <w:bookmarkStart w:name="z48" w:id="27"/>
    <w:p>
      <w:pPr>
        <w:spacing w:after="0"/>
        <w:ind w:left="0"/>
        <w:jc w:val="both"/>
      </w:pPr>
      <w:r>
        <w:rPr>
          <w:rFonts w:ascii="Times New Roman"/>
          <w:b w:val="false"/>
          <w:i w:val="false"/>
          <w:color w:val="000000"/>
          <w:sz w:val="28"/>
        </w:rPr>
        <w:t xml:space="preserve">
      3. "Электр қуатының әзірлігін ұстап тұру бойынша көрсетілетін қызметті сатып алу туралы үлгілік шартты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"Әділет" ақпараттық-құқықтық жүйесінде 2016 жылғы 11 қаңтарда жарияланған) мынадай өзгерістер енгізілсін: </w:t>
      </w:r>
    </w:p>
    <w:bookmarkEnd w:id="27"/>
    <w:bookmarkStart w:name="z49" w:id="28"/>
    <w:p>
      <w:pPr>
        <w:spacing w:after="0"/>
        <w:ind w:left="0"/>
        <w:jc w:val="both"/>
      </w:pPr>
      <w:r>
        <w:rPr>
          <w:rFonts w:ascii="Times New Roman"/>
          <w:b w:val="false"/>
          <w:i w:val="false"/>
          <w:color w:val="000000"/>
          <w:sz w:val="28"/>
        </w:rPr>
        <w:t xml:space="preserve">
      көрсетілген бұйрықпен бекітілген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29"/>
    <w:p>
      <w:pPr>
        <w:spacing w:after="0"/>
        <w:ind w:left="0"/>
        <w:jc w:val="both"/>
      </w:pPr>
      <w:r>
        <w:rPr>
          <w:rFonts w:ascii="Times New Roman"/>
          <w:b w:val="false"/>
          <w:i w:val="false"/>
          <w:color w:val="000000"/>
          <w:sz w:val="28"/>
        </w:rPr>
        <w:t>
      1) аттестатталған электр қуаты – тиісті аттестациялардың нәтижелері бойынша электр станцияларының аттестатталған электр қуаттарының жиынтығы, МВт-пен;</w:t>
      </w:r>
    </w:p>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 – Жүйелік оператор ағымдағы және алдағы есепті кезеңнің (күнтізбелік айдың) әрбір тәулігінде жасайтын құжат, оған 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енгізіледі;</w:t>
      </w:r>
    </w:p>
    <w:p>
      <w:pPr>
        <w:spacing w:after="0"/>
        <w:ind w:left="0"/>
        <w:jc w:val="both"/>
      </w:pPr>
      <w:r>
        <w:rPr>
          <w:rFonts w:ascii="Times New Roman"/>
          <w:b w:val="false"/>
          <w:i w:val="false"/>
          <w:color w:val="000000"/>
          <w:sz w:val="28"/>
        </w:rPr>
        <w:t>
      3)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4)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5) есеп айырысу кезеңі – электр қуатының әзірлігін ұстап тұру бойынша көрсетілетін қызметтерге есеп айырысу жүргізілетін айдың бірінші күні сағат 00-00-ден бастап сағат 24-00-ге дейінгі (орта еуропалық уақыт – Гринвич меридианының уақыты плюс бір сағат) күнтізбелік бір айға тең уақыт кезеңі ретінде Шартта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қызметтерін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7) жүктеменің өңірлік бейіні – қуат нарығы тұтынушыларының электр энергиясын тұтынуының (сальдо-ток ағымының) сағаттық мәндерін есептеудің жүйелік оператормен келісілген (айқындалған) алгоритмі;</w:t>
      </w:r>
    </w:p>
    <w:p>
      <w:pPr>
        <w:spacing w:after="0"/>
        <w:ind w:left="0"/>
        <w:jc w:val="both"/>
      </w:pPr>
      <w:r>
        <w:rPr>
          <w:rFonts w:ascii="Times New Roman"/>
          <w:b w:val="false"/>
          <w:i w:val="false"/>
          <w:color w:val="000000"/>
          <w:sz w:val="28"/>
        </w:rPr>
        <w:t>
      8) коммерциялық есепке алу кешені – коммерциялық есепке алудың белгілі бір нүктесі мен ақпарат жинау құрылғысына қосылу нүктесінің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9)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10)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11) техникалық минимум – генерациялайтын қондырғылардың: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су қорын пайдалану және қорғау, сумен жабдықтау, су бұру саласындағы уәкілетті орган берген су шығыстарын қамтамасыз ету шарттары бойынша рұқсат етілетін ең төменгі электр қуаттарының жиынтығы, МВт-пен ;</w:t>
      </w:r>
    </w:p>
    <w:p>
      <w:pPr>
        <w:spacing w:after="0"/>
        <w:ind w:left="0"/>
        <w:jc w:val="both"/>
      </w:pPr>
      <w:r>
        <w:rPr>
          <w:rFonts w:ascii="Times New Roman"/>
          <w:b w:val="false"/>
          <w:i w:val="false"/>
          <w:color w:val="000000"/>
          <w:sz w:val="28"/>
        </w:rPr>
        <w:t>
      12) технологиялық минимум – генерациялайтын қондырғылардың ең төменгі электр қуаттарының жиынтығы (олардың жылу жүктемесінің берілген деңгейі кезінде), МВт-пен;</w:t>
      </w:r>
    </w:p>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–энергия өндіруші ұйымдар Бірыңғай сатып алушыға генерациялайтын қондырғылардың белгіленген тәртіппен аттестатталған электр қуатының жүктемені көтеруге әзірлігін ұстап тұру бойынша көрсететін қызмет;</w:t>
      </w:r>
    </w:p>
    <w:p>
      <w:pPr>
        <w:spacing w:after="0"/>
        <w:ind w:left="0"/>
        <w:jc w:val="both"/>
      </w:pPr>
      <w:r>
        <w:rPr>
          <w:rFonts w:ascii="Times New Roman"/>
          <w:b w:val="false"/>
          <w:i w:val="false"/>
          <w:color w:val="000000"/>
          <w:sz w:val="28"/>
        </w:rPr>
        <w:t>
      14) электр қуатын азайтудың аттестатталған жылдамдығы – электр станциясының генерациялайтын қондырғылардың электр қуатын аттестаттаудың үшінші кезеңінен өтуі уақытында энергия өндіруші ұйымның электр станциясының электр қуатын азайту жылдамдығының орташа мәні, МВт/мин;</w:t>
      </w:r>
    </w:p>
    <w:p>
      <w:pPr>
        <w:spacing w:after="0"/>
        <w:ind w:left="0"/>
        <w:jc w:val="both"/>
      </w:pPr>
      <w:r>
        <w:rPr>
          <w:rFonts w:ascii="Times New Roman"/>
          <w:b w:val="false"/>
          <w:i w:val="false"/>
          <w:color w:val="000000"/>
          <w:sz w:val="28"/>
        </w:rPr>
        <w:t>
      15) электр қуатын ұлғайтудың аттестатталған жылдамдығы – электр станциясының генерациялайтын қондырғылардың электр қуатын аттестаттаудың бірінші кезеңінен өтуі уақытында энергия өндіруші ұйымның электр станциясының генерациялайтын қондырғыларының электр қуатын ұлғайту жылдамдығының орташа мәні, МВт/мин.</w:t>
      </w:r>
    </w:p>
    <w:bookmarkStart w:name="z52" w:id="30"/>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xml:space="preserve">
      "6. Электр қуатының әзірлігін ұстап тұру бойынша көрсетілетін қызметтер көлемінің шарттық есебі, оның ішінде осы көлемде ескерілген, технологиялық тұрғыдан тек жылу тұтынуында ғана жұмыс істеуге арналған генерациялайтын қондырғыларға (олардың жылу жүктемесінің берілген деңгейінде) келетін электр қуатының әзірлігін ұстап тұру бойынша көрсетілетін қызметтер көлемінің бөлігі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көрсетіледі.</w:t>
      </w:r>
    </w:p>
    <w:bookmarkEnd w:id="31"/>
    <w:p>
      <w:pPr>
        <w:spacing w:after="0"/>
        <w:ind w:left="0"/>
        <w:jc w:val="both"/>
      </w:pPr>
      <w:r>
        <w:rPr>
          <w:rFonts w:ascii="Times New Roman"/>
          <w:b w:val="false"/>
          <w:i w:val="false"/>
          <w:color w:val="000000"/>
          <w:sz w:val="28"/>
        </w:rPr>
        <w:t xml:space="preserve">
      Бұл ретте, егер осы Шарт Қуат нарығы қағидаларының </w:t>
      </w:r>
      <w:r>
        <w:rPr>
          <w:rFonts w:ascii="Times New Roman"/>
          <w:b w:val="false"/>
          <w:i w:val="false"/>
          <w:color w:val="000000"/>
          <w:sz w:val="28"/>
        </w:rPr>
        <w:t>11-тармағының</w:t>
      </w:r>
      <w:r>
        <w:rPr>
          <w:rFonts w:ascii="Times New Roman"/>
          <w:b w:val="false"/>
          <w:i w:val="false"/>
          <w:color w:val="000000"/>
          <w:sz w:val="28"/>
        </w:rPr>
        <w:t xml:space="preserve"> 1), 2), 3) және 5) тармақшаларына сәйкес жасалатын электр қуатының әзірлігін ұстап тұру бойынша көрсетілетін қызметтерді сатып алу туралы шарттарға қатысты болған жағдайда, осы Шартқа </w:t>
      </w:r>
      <w:r>
        <w:rPr>
          <w:rFonts w:ascii="Times New Roman"/>
          <w:b w:val="false"/>
          <w:i w:val="false"/>
          <w:color w:val="000000"/>
          <w:sz w:val="28"/>
        </w:rPr>
        <w:t>2-қосымша</w:t>
      </w:r>
      <w:r>
        <w:rPr>
          <w:rFonts w:ascii="Times New Roman"/>
          <w:b w:val="false"/>
          <w:i w:val="false"/>
          <w:color w:val="000000"/>
          <w:sz w:val="28"/>
        </w:rPr>
        <w:t xml:space="preserve"> толтырылмайды.";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"11. Субъект:</w:t>
      </w:r>
    </w:p>
    <w:bookmarkEnd w:id="32"/>
    <w:p>
      <w:pPr>
        <w:spacing w:after="0"/>
        <w:ind w:left="0"/>
        <w:jc w:val="both"/>
      </w:pPr>
      <w:r>
        <w:rPr>
          <w:rFonts w:ascii="Times New Roman"/>
          <w:b w:val="false"/>
          <w:i w:val="false"/>
          <w:color w:val="000000"/>
          <w:sz w:val="28"/>
        </w:rPr>
        <w:t>
      1) оның құрамына кіретін электр станцияларының генерациялайтын қондырғыларының электр қуатын шарттық көлемге тең немесе одан асатын көлемде ұдайы әзірлікте ұстап тұруға;</w:t>
      </w:r>
    </w:p>
    <w:p>
      <w:pPr>
        <w:spacing w:after="0"/>
        <w:ind w:left="0"/>
        <w:jc w:val="both"/>
      </w:pPr>
      <w:r>
        <w:rPr>
          <w:rFonts w:ascii="Times New Roman"/>
          <w:b w:val="false"/>
          <w:i w:val="false"/>
          <w:color w:val="000000"/>
          <w:sz w:val="28"/>
        </w:rPr>
        <w:t>
      2) жүйелік оператордың тесттік командаларын орындауға;</w:t>
      </w:r>
    </w:p>
    <w:p>
      <w:pPr>
        <w:spacing w:after="0"/>
        <w:ind w:left="0"/>
        <w:jc w:val="both"/>
      </w:pPr>
      <w:r>
        <w:rPr>
          <w:rFonts w:ascii="Times New Roman"/>
          <w:b w:val="false"/>
          <w:i w:val="false"/>
          <w:color w:val="000000"/>
          <w:sz w:val="28"/>
        </w:rPr>
        <w:t>
      3) электр энергиясының теңгерімдеуші нарығында ұлғайтуды және азайтуды реттеуге қатысуға жүйелік операторға күн сайын өтінімдер беруге;</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белгiленген талаптарға сәйкес жалпы бастапқы жиілікті реттеу жүйесін тұрақты әзірлікте ұстап тұруға;</w:t>
      </w:r>
    </w:p>
    <w:p>
      <w:pPr>
        <w:spacing w:after="0"/>
        <w:ind w:left="0"/>
        <w:jc w:val="both"/>
      </w:pPr>
      <w:r>
        <w:rPr>
          <w:rFonts w:ascii="Times New Roman"/>
          <w:b w:val="false"/>
          <w:i w:val="false"/>
          <w:color w:val="000000"/>
          <w:sz w:val="28"/>
        </w:rPr>
        <w:t>
      5) күн сайын, ағымдағы тәуліктегі сағат 11:00-ге дейін (Нұр-Сұлтан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генерациядағы жұмыс электр қуаттарының, технологиялық және техникалық минимумдарының мәндері туралы ақпарат беруге, бұл ретте жүйелік оператордан ағымдағы тәуліктегі сағат 16:00-ге дейін (Нұр-Сұлтан қаласының уақыты бойынша) тесттік команданы берудің жоспарланған күні туралы хабарлама түспеген кезде, алдағы тәулік ішінде генерациялайтын жабдықты жөндеуден шығарған жағдайда (жабдықты жөндеуден шығаруға жүйелік операторға тиісті өтінім берген жағдайда) осы ақпаратты бір рет (тәулігіне бір рет) түзетуге, сондай-ақ су шығыстарының су ресурстарын пайдалануды реттеу және қорғау жөніндегі бассейндік инспекциялардан тиісті тәуліктер ішінде келіп түскен су режимін өзгерту туралы өкімнің көшірмесін жүйелік операторға ұсынған жағдайда, осы ақпаратты қосымша түзетуге жол беріледі;</w:t>
      </w:r>
    </w:p>
    <w:p>
      <w:pPr>
        <w:spacing w:after="0"/>
        <w:ind w:left="0"/>
        <w:jc w:val="both"/>
      </w:pPr>
      <w:r>
        <w:rPr>
          <w:rFonts w:ascii="Times New Roman"/>
          <w:b w:val="false"/>
          <w:i w:val="false"/>
          <w:color w:val="000000"/>
          <w:sz w:val="28"/>
        </w:rPr>
        <w:t>
      6) жүйелік операторға Субъектінің электр станциялары желісіне генерациялаудың және босатудың электр қуаттарының ағымдағы мәндері туралы және Субъектінің өзі тұтынатын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Субъектінің электр станциялары желісіне генерациялаудың және босатудың электр қуаттарының нақты сағаттық мәндері туралы және Субъектінің өзі тұтынатын электр қуатының нақты сағаттық мәндері туралы ақпаратты күн сайын беруге;</w:t>
      </w:r>
    </w:p>
    <w:p>
      <w:pPr>
        <w:spacing w:after="0"/>
        <w:ind w:left="0"/>
        <w:jc w:val="both"/>
      </w:pPr>
      <w:r>
        <w:rPr>
          <w:rFonts w:ascii="Times New Roman"/>
          <w:b w:val="false"/>
          <w:i w:val="false"/>
          <w:color w:val="000000"/>
          <w:sz w:val="28"/>
        </w:rPr>
        <w:t>
      8) жүйелік операторға Субъектінің электр станциялары желісіне генерациялаудың және босатудың электр қуаттарының нақты сағаттық мәндері туралы және Субектінің өткен есептік кезеңде (күнтізбелік айда) өзі тұтынған электр қуатының нақты сағаттық мәндері туралы ақпаратты ай сайын тіркеуге және беруге;</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қосу арқылы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жүйелік оператордың қызметкерлерін көрсеткіштерді алу, телеөлшеу тізбектері мен коммерциялық есепке алу жүйелерінің техникалық жай-күйін тексеру мақсатында коммерциялық есепке алу аспаптарына жіберуге;</w:t>
      </w:r>
    </w:p>
    <w:p>
      <w:pPr>
        <w:spacing w:after="0"/>
        <w:ind w:left="0"/>
        <w:jc w:val="both"/>
      </w:pPr>
      <w:r>
        <w:rPr>
          <w:rFonts w:ascii="Times New Roman"/>
          <w:b w:val="false"/>
          <w:i w:val="false"/>
          <w:color w:val="000000"/>
          <w:sz w:val="28"/>
        </w:rPr>
        <w:t>
      11) өзінің атауының, заңды мекенжайының, нақты орналасқан жерінің және осы шартты орындау үшін қажетті өзге де деректемелердің өзгергені туралы Бірыңғай сатып алушыны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жабдықты, релелік қорғау және автоматика, аварияға қарсы автоматика құрылғыларын күрделі және ағымдағы жөндеудің жылдық, тоқсандық, айлық графиктерін бұзбауға;</w:t>
      </w:r>
    </w:p>
    <w:p>
      <w:pPr>
        <w:spacing w:after="0"/>
        <w:ind w:left="0"/>
        <w:jc w:val="both"/>
      </w:pPr>
      <w:r>
        <w:rPr>
          <w:rFonts w:ascii="Times New Roman"/>
          <w:b w:val="false"/>
          <w:i w:val="false"/>
          <w:color w:val="000000"/>
          <w:sz w:val="28"/>
        </w:rPr>
        <w:t>
      13) электр энергиясы көтерме сауда нарығының субъектілері болып табылатын энергиямен жабдықтаушы, энергия беруші ұйымдарға және тұтынушыларға, оның ішінде Бірыңғай сатып алушымен электр қуатының жүктеме көтеруге әзірлікті қамтамасыз ету бойынша қызметтер көрсетуге шарттары жоқ өнеркәсіптік кешендерге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12489 болып тіркелген)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өткізуге;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Субъектінің объектілерінде орналасқан тарату құрылғыларының,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тиісті жоспарлау тәуліктеріне жүйелік операторға ұсынылған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генерациялау режимін сағаттық жоспарлауды жүзеге асыруға;</w:t>
      </w:r>
    </w:p>
    <w:p>
      <w:pPr>
        <w:spacing w:after="0"/>
        <w:ind w:left="0"/>
        <w:jc w:val="both"/>
      </w:pPr>
      <w:r>
        <w:rPr>
          <w:rFonts w:ascii="Times New Roman"/>
          <w:b w:val="false"/>
          <w:i w:val="false"/>
          <w:color w:val="000000"/>
          <w:sz w:val="28"/>
        </w:rPr>
        <w:t xml:space="preserve">
      17) ай сайын, 28-күніне дейін жүйелік операторға алдағы есептік кезеңнің (күнтізбелік айдың) әрбір тәулігіне генерацияның ықтимал электр қуатының мәндері туралы ақпаратты беруге және осы ақпаратты (Қуат нарығы қағидаларының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бірыңғай сатып алушымен шарт жасасқан энергия өндіруші ұйымдар үшін, сондай-ақ тұлғалар тобының тізіліміне енгізілген тұлғалар тобына кіретін (құрамына күзгі-қысқы кезеңнен өту кезеңінде қалаларды орталықтандырылған жылумен жабдықтауды жүзеге асыратын жылу электр орталықтары ғана кіретін) энергия өндіруші ұйымдар үшін) жүйелік оператормен келісуге міндетті.";</w:t>
      </w:r>
    </w:p>
    <w:bookmarkStart w:name="z57" w:id="33"/>
    <w:p>
      <w:pPr>
        <w:spacing w:after="0"/>
        <w:ind w:left="0"/>
        <w:jc w:val="both"/>
      </w:pPr>
      <w:r>
        <w:rPr>
          <w:rFonts w:ascii="Times New Roman"/>
          <w:b w:val="false"/>
          <w:i w:val="false"/>
          <w:color w:val="000000"/>
          <w:sz w:val="28"/>
        </w:rPr>
        <w:t xml:space="preserve">
      Электр қуатының әзірлігін ұстап тұру бойынша көрсетілетін қызметті сатып алу туралы үлгілік шартқа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58" w:id="34"/>
    <w:p>
      <w:pPr>
        <w:spacing w:after="0"/>
        <w:ind w:left="0"/>
        <w:jc w:val="both"/>
      </w:pPr>
      <w:r>
        <w:rPr>
          <w:rFonts w:ascii="Times New Roman"/>
          <w:b w:val="false"/>
          <w:i w:val="false"/>
          <w:color w:val="000000"/>
          <w:sz w:val="28"/>
        </w:rPr>
        <w:t xml:space="preserve">
      4. "Электр қуатының жүктемені көтеруге әзірлігін қамтамасыз ету бойынша қызмет көрсетуге арналған үлгілік шартты бекіту туралы" Қазақстан Республикасы Энергетика министрінің 2015 жылғы 3 желтоқсандағы № 684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12560 болып тіркелген, "Әділет" ақпараттық-құқықтық жүйесінде 2016 жылғы 12 қаңтарда жарияланған) мынадай өзгеріс енгізілсін:</w:t>
      </w:r>
    </w:p>
    <w:bookmarkEnd w:id="34"/>
    <w:bookmarkStart w:name="z59" w:id="35"/>
    <w:p>
      <w:pPr>
        <w:spacing w:after="0"/>
        <w:ind w:left="0"/>
        <w:jc w:val="both"/>
      </w:pPr>
      <w:r>
        <w:rPr>
          <w:rFonts w:ascii="Times New Roman"/>
          <w:b w:val="false"/>
          <w:i w:val="false"/>
          <w:color w:val="000000"/>
          <w:sz w:val="28"/>
        </w:rPr>
        <w:t xml:space="preserve">
      көрсетілген бұйрықпен бекітілген Электр қуатының жүктемені көтеруге әзірлігін қамтамасыз ету бойынша қызмет көрсетуге арналған </w:t>
      </w:r>
      <w:r>
        <w:rPr>
          <w:rFonts w:ascii="Times New Roman"/>
          <w:b w:val="false"/>
          <w:i w:val="false"/>
          <w:color w:val="000000"/>
          <w:sz w:val="28"/>
        </w:rPr>
        <w:t>үлгілік шартта</w:t>
      </w:r>
      <w:r>
        <w:rPr>
          <w:rFonts w:ascii="Times New Roman"/>
          <w:b w:val="false"/>
          <w:i w:val="false"/>
          <w:color w:val="000000"/>
          <w:sz w:val="28"/>
        </w:rPr>
        <w:t xml:space="preserve">: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"33. Тараптардың заңды мекенжайлары, банктік деректемелері және қолдары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r>
              <w:br/>
            </w:r>
            <w:r>
              <w:rPr>
                <w:rFonts w:ascii="Times New Roman"/>
                <w:b w:val="false"/>
                <w:i w:val="false"/>
                <w:color w:val="000000"/>
                <w:sz w:val="20"/>
              </w:rPr>
              <w:t>
Мекенжайы:</w:t>
            </w:r>
            <w:r>
              <w:br/>
            </w:r>
            <w:r>
              <w:rPr>
                <w:rFonts w:ascii="Times New Roman"/>
                <w:b w:val="false"/>
                <w:i w:val="false"/>
                <w:color w:val="000000"/>
                <w:sz w:val="20"/>
              </w:rPr>
              <w:t>
Телефоны:</w:t>
            </w:r>
            <w:r>
              <w:br/>
            </w:r>
            <w:r>
              <w:rPr>
                <w:rFonts w:ascii="Times New Roman"/>
                <w:b w:val="false"/>
                <w:i w:val="false"/>
                <w:color w:val="000000"/>
                <w:sz w:val="20"/>
              </w:rPr>
              <w:t>
Банктік деректер: ___________ Тегі Аты Әкесінің аты (болған кезде)</w:t>
            </w:r>
            <w:r>
              <w:br/>
            </w: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r>
              <w:br/>
            </w:r>
            <w:r>
              <w:rPr>
                <w:rFonts w:ascii="Times New Roman"/>
                <w:b w:val="false"/>
                <w:i w:val="false"/>
                <w:color w:val="000000"/>
                <w:sz w:val="20"/>
              </w:rPr>
              <w:t>
Мекенжайы:</w:t>
            </w:r>
            <w:r>
              <w:br/>
            </w:r>
            <w:r>
              <w:rPr>
                <w:rFonts w:ascii="Times New Roman"/>
                <w:b w:val="false"/>
                <w:i w:val="false"/>
                <w:color w:val="000000"/>
                <w:sz w:val="20"/>
              </w:rPr>
              <w:t>
Телефоны:</w:t>
            </w:r>
            <w:r>
              <w:br/>
            </w:r>
            <w:r>
              <w:rPr>
                <w:rFonts w:ascii="Times New Roman"/>
                <w:b w:val="false"/>
                <w:i w:val="false"/>
                <w:color w:val="000000"/>
                <w:sz w:val="20"/>
              </w:rPr>
              <w:t>
Банктік деректер: ___________ Тегі Аты Әкесінің аты (болған кезде)</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xml:space="preserve">
      5.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шартты бекіту туралы" Қазақстан Республикасы Энергетика министрінің 2018 жылғы 14 желтоқсандағы № 512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17976 болып тіркелген, Қазақстан Республикасы нормативтік құқықтық актілерінің эталондық бақылау банкінде 2018 жылғы 24 желтоқсанда жарияланған) мынадай өзгерістер енгізілсін:</w:t>
      </w:r>
    </w:p>
    <w:bookmarkEnd w:id="37"/>
    <w:bookmarkStart w:name="z63" w:id="38"/>
    <w:p>
      <w:pPr>
        <w:spacing w:after="0"/>
        <w:ind w:left="0"/>
        <w:jc w:val="both"/>
      </w:pPr>
      <w:r>
        <w:rPr>
          <w:rFonts w:ascii="Times New Roman"/>
          <w:b w:val="false"/>
          <w:i w:val="false"/>
          <w:color w:val="000000"/>
          <w:sz w:val="28"/>
        </w:rPr>
        <w:t xml:space="preserve">
      көрсетілген бұйрықпен бекітілген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39"/>
    <w:p>
      <w:pPr>
        <w:spacing w:after="0"/>
        <w:ind w:left="0"/>
        <w:jc w:val="both"/>
      </w:pPr>
      <w:r>
        <w:rPr>
          <w:rFonts w:ascii="Times New Roman"/>
          <w:b w:val="false"/>
          <w:i w:val="false"/>
          <w:color w:val="000000"/>
          <w:sz w:val="28"/>
        </w:rPr>
        <w:t>
      1) аттестатталған электр қуаты – тиісті аттестациялардың нәтижелері бойынша электр станцияларының аттестатталған электр қуаттарының қосындысы, МВт-пен;</w:t>
      </w:r>
    </w:p>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 – Жүйелік оператор ағымдағы және алдағы есепті кезеңнің (күнтізбелік айдың) әрбір тәулігінде жасайтын құжат, оған 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енгізіледі;</w:t>
      </w:r>
    </w:p>
    <w:p>
      <w:pPr>
        <w:spacing w:after="0"/>
        <w:ind w:left="0"/>
        <w:jc w:val="both"/>
      </w:pPr>
      <w:r>
        <w:rPr>
          <w:rFonts w:ascii="Times New Roman"/>
          <w:b w:val="false"/>
          <w:i w:val="false"/>
          <w:color w:val="000000"/>
          <w:sz w:val="28"/>
        </w:rPr>
        <w:t>
      3)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4)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5) есеп айырысу кезеңі – электр қуатының әзірлігін ұстап тұру бойынша көрсетілетін қызметтерге есеп айырысу жүргізілетін айдың бірінші күні сағат 00-00-ден бастап сағат 24-00-ге дейінгі (орта еуропалық уақыт – Гринвич меридианының уақыты плюс бір сағат) күнтізбелік бір айға тең уақыт кезеңі ретінде шартта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7) жүктеменің өңірлік бейіні – қуат нарығы тұтынушыларының электр энергиясын тұтынуының (сальдо-ток ағымының) сағаттық мәндерін есептеудің жүйелік оператормен келісілген (айқындаған) алгоритмі;</w:t>
      </w:r>
    </w:p>
    <w:p>
      <w:pPr>
        <w:spacing w:after="0"/>
        <w:ind w:left="0"/>
        <w:jc w:val="both"/>
      </w:pPr>
      <w:r>
        <w:rPr>
          <w:rFonts w:ascii="Times New Roman"/>
          <w:b w:val="false"/>
          <w:i w:val="false"/>
          <w:color w:val="000000"/>
          <w:sz w:val="28"/>
        </w:rPr>
        <w:t>
      8) коммерциялық есепке алу кешені – коммерциялық есепке алудың белгілі бір нүктесі мен ақпарат жинау құрылғысына қосылу нүктесінің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9)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10) техникалық минимум – генерациялайтын қондырғылардың: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су қорын пайдалану және қорғау, сумен жабдықтау, су бұру саласындағы уәкілетті орган берген су шығыстарын қамтамасыз ету шарттары бойынша, рұқсат етілетін ең төменгі электр қуаттарының жиынтығы, МВт-пен;</w:t>
      </w:r>
    </w:p>
    <w:p>
      <w:pPr>
        <w:spacing w:after="0"/>
        <w:ind w:left="0"/>
        <w:jc w:val="both"/>
      </w:pPr>
      <w:r>
        <w:rPr>
          <w:rFonts w:ascii="Times New Roman"/>
          <w:b w:val="false"/>
          <w:i w:val="false"/>
          <w:color w:val="000000"/>
          <w:sz w:val="28"/>
        </w:rPr>
        <w:t>
      11) технологиялық минимум – генерациялайтын қондырғылардың ең аз электр қуаттарының сомасы (олардың жылу жүктемесінің берілген деңгейі кезінде), МВт-пен;</w:t>
      </w:r>
    </w:p>
    <w:p>
      <w:pPr>
        <w:spacing w:after="0"/>
        <w:ind w:left="0"/>
        <w:jc w:val="both"/>
      </w:pPr>
      <w:r>
        <w:rPr>
          <w:rFonts w:ascii="Times New Roman"/>
          <w:b w:val="false"/>
          <w:i w:val="false"/>
          <w:color w:val="000000"/>
          <w:sz w:val="28"/>
        </w:rPr>
        <w:t>
      12)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генерациялайтын қондырғылардың белгіленген тәртіппен аттестатталған электр қуатының жүктемені көтеруге әзірлігін ұстап тұру бойынша көрсететін қызмет;</w:t>
      </w:r>
    </w:p>
    <w:p>
      <w:pPr>
        <w:spacing w:after="0"/>
        <w:ind w:left="0"/>
        <w:jc w:val="both"/>
      </w:pPr>
      <w:r>
        <w:rPr>
          <w:rFonts w:ascii="Times New Roman"/>
          <w:b w:val="false"/>
          <w:i w:val="false"/>
          <w:color w:val="000000"/>
          <w:sz w:val="28"/>
        </w:rPr>
        <w:t>
      14) электр қуатын азайтудың аттестатталған жылдамдығы – электр станциясының генерациялайтын қондырғылардың электр қуатын аттестаттаудың үшінші кезеңінен өтуі уақытында энергия өндіруші ұйымның электр станциясының электр қуатын азайту жылдамдығының орташа мәні, МВт/мин;</w:t>
      </w:r>
    </w:p>
    <w:p>
      <w:pPr>
        <w:spacing w:after="0"/>
        <w:ind w:left="0"/>
        <w:jc w:val="both"/>
      </w:pPr>
      <w:r>
        <w:rPr>
          <w:rFonts w:ascii="Times New Roman"/>
          <w:b w:val="false"/>
          <w:i w:val="false"/>
          <w:color w:val="000000"/>
          <w:sz w:val="28"/>
        </w:rPr>
        <w:t>
      15) электр қуатын ұлғайтудың аттестатталған жылдамдығы – электр станциясының генерациялайтын қондырғылардың электр қуатын аттестаттаудың бірінші кезеңінен өтуі уақытында энергия өндіруші ұйымның электр станциясының генерациялайтын қондырғыларының электр қуатын ұлғайту жылдамдығының орташа мәні, МВт/мин.</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"10. Субъект:</w:t>
      </w:r>
    </w:p>
    <w:bookmarkEnd w:id="40"/>
    <w:p>
      <w:pPr>
        <w:spacing w:after="0"/>
        <w:ind w:left="0"/>
        <w:jc w:val="both"/>
      </w:pPr>
      <w:r>
        <w:rPr>
          <w:rFonts w:ascii="Times New Roman"/>
          <w:b w:val="false"/>
          <w:i w:val="false"/>
          <w:color w:val="000000"/>
          <w:sz w:val="28"/>
        </w:rPr>
        <w:t>
      1) оның құрамына кіретін электр станцияларының генерациялайтын қондырғыларының электр қуатын шарттық көлемге тең немесе одан асатын көлемде ұдайы әзірлікте ұстап тұруға;</w:t>
      </w:r>
    </w:p>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 – Жүйелік оператор ағымдағы және алдағы есепті кезеңнің (күнтізбелік айдың) әрбір тәулігінде жасайтын құжат, оған 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енгізіледі;</w:t>
      </w:r>
    </w:p>
    <w:p>
      <w:pPr>
        <w:spacing w:after="0"/>
        <w:ind w:left="0"/>
        <w:jc w:val="both"/>
      </w:pPr>
      <w:r>
        <w:rPr>
          <w:rFonts w:ascii="Times New Roman"/>
          <w:b w:val="false"/>
          <w:i w:val="false"/>
          <w:color w:val="000000"/>
          <w:sz w:val="28"/>
        </w:rPr>
        <w:t>
      3) электр энергиясының теңгерімдеуші нарығында ұлғайтуды және азайтуды реттеуге қатысуға жүйелік операторға күн сайын өтінімдер беруге;</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белгiленген талаптарға сәйкес жалпы бастапқы жиілікті реттеу жүйесін тұрақты әзірлікте ұстап тұруға;</w:t>
      </w:r>
    </w:p>
    <w:p>
      <w:pPr>
        <w:spacing w:after="0"/>
        <w:ind w:left="0"/>
        <w:jc w:val="both"/>
      </w:pPr>
      <w:r>
        <w:rPr>
          <w:rFonts w:ascii="Times New Roman"/>
          <w:b w:val="false"/>
          <w:i w:val="false"/>
          <w:color w:val="000000"/>
          <w:sz w:val="28"/>
        </w:rPr>
        <w:t>
      5) күн сайын, ағымдағы тәуліктегі сағат 11:00-ге дейін (Нұр-Сұлтан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генерациядағы жұмыс электр қуаттарының, технологиялық және техникалық минимумдарының мәндері туралы ақпарат беруге, бұл ретте жүйелік оператордан ағымдағы тәуліктегі сағат 16:00-ге дейін (Нұр-Сұлтан қаласының уақыты бойынша) тесттік команданы берудің жоспарланған күні туралы хабарлама түспеген кезде, алдағы тәулік ішінде генерациялайтын жабдықты жөндеуден шығарған жағдайда (жабдықты жөндеуден шығаруға жүйелік операторға тиісті өтінім берген жағдайда) осы ақпаратты бір рет (тәулігіне бір рет) түзетуге, сондай-ақ су шығыстарының су ресурстарын пайдалануды реттеу және қорғау жөніндегі бассейндік инспекциялардан тиісті тәуліктер ішінде келіп түскен су режимін өзгерту туралы өкімнің көшірмесін жүйелік операторға ұсынған жағдайда, осы ақпаратты қосымша түзетуге жол беріледі;</w:t>
      </w:r>
    </w:p>
    <w:p>
      <w:pPr>
        <w:spacing w:after="0"/>
        <w:ind w:left="0"/>
        <w:jc w:val="both"/>
      </w:pPr>
      <w:r>
        <w:rPr>
          <w:rFonts w:ascii="Times New Roman"/>
          <w:b w:val="false"/>
          <w:i w:val="false"/>
          <w:color w:val="000000"/>
          <w:sz w:val="28"/>
        </w:rPr>
        <w:t>
      6) жүйелік операторға Субъектінің электр станциялары желісіне генерациялаудың және босатудың электр қуаттарының ағымдағы мәндері туралы және Субъектінің меншікті тұтыну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Субъектінің электр станциялары желісіне генерациялау мен босатудың электр қуаттарының нақты сағаттық мәндері туралы және Субъектінің өзі тұтынатын электр қуатының нақты сағаттық мәндері туралы ақпаратты күн сайын беруге;</w:t>
      </w:r>
    </w:p>
    <w:p>
      <w:pPr>
        <w:spacing w:after="0"/>
        <w:ind w:left="0"/>
        <w:jc w:val="both"/>
      </w:pPr>
      <w:r>
        <w:rPr>
          <w:rFonts w:ascii="Times New Roman"/>
          <w:b w:val="false"/>
          <w:i w:val="false"/>
          <w:color w:val="000000"/>
          <w:sz w:val="28"/>
        </w:rPr>
        <w:t>
      8) жүйелік операторға Субъектінің электр станциялары желісіне генерациялаудың және босатудың электр қуаттарының нақты сағаттық мәндері туралы және Субъектінің өткен есептік кезеңдегі (күнтізбелік айдағы) меншікті тұтынудың электр қуатының нақты сағаттық мәндері туралы ақпаратты ай сайын тіркеуге және беруге;</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қосу арқылы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жүйелік оператордың қызметкерлерін көрсеткіштерді алу, телеөлшеу тізбектері мен коммерциялық есепке алу жүйелерінің техникалық жай-күйін тексеру мақсатында коммерциялық есепке алу аспаптарына жіберуге;</w:t>
      </w:r>
    </w:p>
    <w:p>
      <w:pPr>
        <w:spacing w:after="0"/>
        <w:ind w:left="0"/>
        <w:jc w:val="both"/>
      </w:pPr>
      <w:r>
        <w:rPr>
          <w:rFonts w:ascii="Times New Roman"/>
          <w:b w:val="false"/>
          <w:i w:val="false"/>
          <w:color w:val="000000"/>
          <w:sz w:val="28"/>
        </w:rPr>
        <w:t>
      11) өзінің атауының, заңды мекенжайының, нақты орналасқан жерінің және осы шартты орындау үшін қажетті өзге де деректемелердің өзгергені туралы Бірыңғай сатып алушыны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аварияға қарсы автоматика құрылғыларын күрделі және ағымдағы жөндеудің жылдық, тоқсандық, айлық графиктерін бұзбауға;</w:t>
      </w:r>
    </w:p>
    <w:p>
      <w:pPr>
        <w:spacing w:after="0"/>
        <w:ind w:left="0"/>
        <w:jc w:val="both"/>
      </w:pPr>
      <w:r>
        <w:rPr>
          <w:rFonts w:ascii="Times New Roman"/>
          <w:b w:val="false"/>
          <w:i w:val="false"/>
          <w:color w:val="000000"/>
          <w:sz w:val="28"/>
        </w:rPr>
        <w:t>
      13) электр энергиясының көтерме сауда нарығының субъектілері болып табылатын энергиямен жабдықтаушы, энергия беруші ұйымдарға және тұтынушыларға, оның ішінде бірыңғай сатып алушымен электр қуатының жүктеме көтеруге әзірлікті қамтамасыз ету бойынша қызметтер көрсетуге шарттары жоқ өнеркәсіптік кешендерге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 12489 болып тіркелген) сәйкес генерациялайтын қондырғылардың электр қуатын кезектен тыс аттестаттаудан өткізуге;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Субъект объектілерінде орналасқан тарату құрылғыларының,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тиісті жоспарлау тәуліктеріне жүйелік операторға ұсынылған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генерациялау режимін сағаттық жоспарлауды жүзеге асыруға;</w:t>
      </w:r>
    </w:p>
    <w:p>
      <w:pPr>
        <w:spacing w:after="0"/>
        <w:ind w:left="0"/>
        <w:jc w:val="both"/>
      </w:pPr>
      <w:r>
        <w:rPr>
          <w:rFonts w:ascii="Times New Roman"/>
          <w:b w:val="false"/>
          <w:i w:val="false"/>
          <w:color w:val="000000"/>
          <w:sz w:val="28"/>
        </w:rPr>
        <w:t xml:space="preserve">
      17) ай сайын, 28-күніне дейін жүйелік операторға алдағы есептік кезеңнің (күнтізбелік айдың) әрбір тәулігіне генерацияның ықтимал электр қуатының мәндері туралы ақпаратты беруге және осы ақпаратты (Қуат нарығы қағидаларының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бірыңғай сатып алушымен шарт жасасқан энергия өндіруші ұйымдар үшін, сондай-ақ тұлғалар тобының тізіліміне енгізілген тұлғалар тобына кіретін (құрамына күзгі-қысқы кезеңнен өту кезеңінде қалаларды орталықтандырылған жылумен жабдықтауды жүзеге асыратын жылу электр орталықтары ғана кіретін) энергия өндіруші ұйымдар үшін) жүйелік оператормен келісуге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27 қазаны</w:t>
            </w:r>
            <w:r>
              <w:br/>
            </w:r>
            <w:r>
              <w:rPr>
                <w:rFonts w:ascii="Times New Roman"/>
                <w:b w:val="false"/>
                <w:i w:val="false"/>
                <w:color w:val="000000"/>
                <w:sz w:val="20"/>
              </w:rPr>
              <w:t xml:space="preserve">№ 368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1"/>
    <w:p>
      <w:pPr>
        <w:spacing w:after="0"/>
        <w:ind w:left="0"/>
        <w:jc w:val="left"/>
      </w:pPr>
      <w:r>
        <w:rPr>
          <w:rFonts w:ascii="Times New Roman"/>
          <w:b/>
          <w:i w:val="false"/>
          <w:color w:val="000000"/>
        </w:rPr>
        <w:t xml:space="preserve"> Электр қуатының әзірлігін ұстап тұру бойынша көрсетілетін қызметтер көлемінің, оның ішінде осы көлемде ескерілген өндіруші қондырғыларға (олардың жылу жүктемесінің берілген деңгейі кезінде) келетін электр қуатының әзірлігін ұстап тұру бойынша көрсетілетін қызметтер көлемінің бір бөлігінің шарттық есебі</w:t>
      </w:r>
    </w:p>
    <w:bookmarkEnd w:id="41"/>
    <w:p>
      <w:pPr>
        <w:spacing w:after="0"/>
        <w:ind w:left="0"/>
        <w:jc w:val="both"/>
      </w:pPr>
      <w:r>
        <w:rPr>
          <w:rFonts w:ascii="Times New Roman"/>
          <w:b w:val="false"/>
          <w:i w:val="false"/>
          <w:color w:val="000000"/>
          <w:sz w:val="28"/>
        </w:rPr>
        <w:t xml:space="preserve">
      Осы Есеп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сәйкес жүзеге асырылады (Нормативтік құқықтық актілерді мемлекеттік тіркеу тізілімінде № 12510 болып тіркелді).</w:t>
      </w:r>
    </w:p>
    <w:bookmarkStart w:name="z70" w:id="42"/>
    <w:p>
      <w:pPr>
        <w:spacing w:after="0"/>
        <w:ind w:left="0"/>
        <w:jc w:val="both"/>
      </w:pPr>
      <w:r>
        <w:rPr>
          <w:rFonts w:ascii="Times New Roman"/>
          <w:b w:val="false"/>
          <w:i w:val="false"/>
          <w:color w:val="000000"/>
          <w:sz w:val="28"/>
        </w:rPr>
        <w:t>
      1. Параметрлері.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004"/>
        <w:gridCol w:w="3016"/>
        <w:gridCol w:w="2153"/>
        <w:gridCol w:w="2471"/>
        <w:gridCol w:w="3109"/>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тонна/сағ</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690"/>
        <w:gridCol w:w="1224"/>
        <w:gridCol w:w="2219"/>
        <w:gridCol w:w="2250"/>
        <w:gridCol w:w="1784"/>
        <w:gridCol w:w="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тонна/сағ</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оС</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0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МВт – мегаватт; </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xml:space="preserve">
      ** - жұмыс істеп тұрған энергия өндіруші ұйымдарының құрамына кіретін жылу электр орталығы, </w:t>
      </w:r>
    </w:p>
    <w:p>
      <w:pPr>
        <w:spacing w:after="0"/>
        <w:ind w:left="0"/>
        <w:jc w:val="both"/>
      </w:pPr>
      <w:r>
        <w:rPr>
          <w:rFonts w:ascii="Times New Roman"/>
          <w:b w:val="false"/>
          <w:i w:val="false"/>
          <w:color w:val="000000"/>
          <w:sz w:val="28"/>
        </w:rPr>
        <w:t>
      (бұдан әрі – ЭӨҰ станциясы );</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күзгі-қысқы кезеңіндегі ең суық бес күндіктегі сыртқы ауаның орташа температурасы, Цельсий градусында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графигі бойынша тікелей суының температурасы, өткен күзгі-қысқы кезеңіндегі ең суық бес күндіктегі сыртқы ауаның орташа температурасына сәйкес, Цельсий градусында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графигі бойынша айналма суының температурасы, өткен күзгі-қысқы кезеңіндегі ең суық бес күндіктегі сыртқы ауаның орташа температурасына сәйкес, Цельсий градусында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графигі бойынша су айналымының максималды мәні, тонна/сағ;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станцияларының қолданыстағы температуралық графигі бойынша толықтырудың мәні, тонна/сағ.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 суы бар ЭӨҰ станциясының жылу беру қажетті қуаты мәнінің тиісті жылдағы жоспардағы максималды мәні,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өңделмеген шикі судың температурасы, өткен күзгі-қысқы кезеңіндегі ең суық бес күндіктегі сыртқы ауаның орташа температурасына сәйкес, Цельсий градусында </w:t>
      </w:r>
      <w:r>
        <w:rPr>
          <w:rFonts w:ascii="Times New Roman"/>
          <w:b w:val="false"/>
          <w:i w:val="false"/>
          <w:color w:val="000000"/>
          <w:vertAlign w:val="superscript"/>
        </w:rPr>
        <w:t>оС</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p>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толықтырумен жылу жіберудің қажетті қуатының тиісті жылдағы жоспардағы ең көп мәні,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күзгі-қысқы кезеңіндегі ең суық бес күндіктегі аралықта тұтынушыларды жылумен жабдықтауды қамтамасыз етуге тартылған ЭӨҰ станциясының шыңдық су ысыту қазандықтарының орташа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күзгі-қысқы кезеңіндегі ең суық бес күндіктегі аралықта тұтынушыларды жылумен жабдықтауды қамтамасыз етуге қатыстырылған ЭӨҰ станциясының редукциялы-салқындатқыш қондырғылардың барлық түрлерінің орташа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бар және күзгі-қысқы кезеңінде тұтынушыларды жылумен жабдықтауды қамтамасыз етуге тартылған ЭӨҰ станциясының жұмыс істеп тұрған барлық генерациялайтын қондырғыларының тиісті жылдағы жоспардағы ең көп жылу жүктемесінің деңгейі, Гкал/сағ.</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07"/>
        <w:gridCol w:w="2442"/>
        <w:gridCol w:w="2379"/>
        <w:gridCol w:w="1527"/>
        <w:gridCol w:w="2348"/>
        <w:gridCol w:w="2317"/>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Гкал/сағ</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76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МВт</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636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МВт</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қолданыстағы энергия өндіруші ұйымның құрамына кіретін әрбір жылу электр орталығы бойынша жеке толтырылады, бұл ретте кесте параметрлерінің сандық мәндері ондыққа дейінгі дәлдікпен көрсетіледі;</w:t>
      </w:r>
    </w:p>
    <w:p>
      <w:pPr>
        <w:spacing w:after="0"/>
        <w:ind w:left="0"/>
        <w:jc w:val="both"/>
      </w:pPr>
      <w:r>
        <w:rPr>
          <w:rFonts w:ascii="Times New Roman"/>
          <w:b w:val="false"/>
          <w:i w:val="false"/>
          <w:color w:val="000000"/>
          <w:sz w:val="28"/>
        </w:rPr>
        <w:t>
      ** - жылыту іріктеуі (іріктеулері) бар және күзгі-қысқы кезеңінде тұтынушыларды жылумен жабдықтауды қамтамасыз етуге тартылған жұмыс істеп тұрған энергия өндіруші ұйымдарының (бұдан әрі – ЭӨҰ станциясы) құрамына кіретін жылу электр орталығының генерациялайтын қондырғысы;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78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(іріктеулері) бар және күзгі-қысқы кезеңінде тұтынушыларды жылумен жабдықтауды қамтамасыз етуге тартылған ЭӨҰ станциясының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іріктеулері бар және күзгі-қысқы кезеңінде тұтынушыларды жылумен жабдықтауды қамтамасыз етуге тартылған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(іріктеулері) бар және күзгі-қысқы кезеңінде тұтынушыларды жылумен жабдықтауды қамтамасыз етуге тартылған ЭӨҰ станциясының генерациялайтын қондырғыларының тиісті жылдағы белгіленген ең көп жылу жүктемесінің деңгейі,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p>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қондырғысының (оның жылу жүктемесіне белгіленген деңгейінде) ең аз электр қуатының тиісті жылдағы жоспардағы максималды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(оның жылу жүктемесіне белгіленген деңгейінде) ең аз электр қуатының тиісті жылдағы жоспардағы максималды мәні,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57"/>
        <w:gridCol w:w="3134"/>
        <w:gridCol w:w="2990"/>
        <w:gridCol w:w="2798"/>
        <w:gridCol w:w="1744"/>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2000" cy="419100"/>
                          </a:xfrm>
                          <a:prstGeom prst="rect">
                            <a:avLst/>
                          </a:prstGeom>
                        </pic:spPr>
                      </pic:pic>
                    </a:graphicData>
                  </a:graphic>
                </wp:inline>
              </w:drawing>
            </w:r>
          </w:p>
          <w:p>
            <w:pPr>
              <w:spacing w:after="0"/>
              <w:ind w:left="0"/>
              <w:jc w:val="both"/>
            </w:pPr>
            <w:r>
              <w:rPr>
                <w:rFonts w:ascii="Times New Roman"/>
                <w:b w:val="false"/>
                <w:i w:val="false"/>
                <w:color w:val="000000"/>
                <w:sz w:val="20"/>
              </w:rPr>
              <w:t>, МВт</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 cy="419100"/>
                          </a:xfrm>
                          <a:prstGeom prst="rect">
                            <a:avLst/>
                          </a:prstGeom>
                        </pic:spPr>
                      </pic:pic>
                    </a:graphicData>
                  </a:graphic>
                </wp:inline>
              </w:drawing>
            </w:r>
          </w:p>
          <w:p>
            <w:pPr>
              <w:spacing w:after="0"/>
              <w:ind w:left="0"/>
              <w:jc w:val="both"/>
            </w:pPr>
            <w:r>
              <w:rPr>
                <w:rFonts w:ascii="Times New Roman"/>
                <w:b w:val="false"/>
                <w:i w:val="false"/>
                <w:color w:val="000000"/>
                <w:sz w:val="20"/>
              </w:rPr>
              <w:t>, МВт</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 cy="406400"/>
                          </a:xfrm>
                          <a:prstGeom prst="rect">
                            <a:avLst/>
                          </a:prstGeom>
                        </pic:spPr>
                      </pic:pic>
                    </a:graphicData>
                  </a:graphic>
                </wp:inline>
              </w:drawing>
            </w:r>
          </w:p>
          <w:p>
            <w:pPr>
              <w:spacing w:after="0"/>
              <w:ind w:left="0"/>
              <w:jc w:val="both"/>
            </w:pPr>
            <w:r>
              <w:rPr>
                <w:rFonts w:ascii="Times New Roman"/>
                <w:b w:val="false"/>
                <w:i w:val="false"/>
                <w:color w:val="000000"/>
                <w:sz w:val="20"/>
              </w:rPr>
              <w:t>, МВт</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266700"/>
                          </a:xfrm>
                          <a:prstGeom prst="rect">
                            <a:avLst/>
                          </a:prstGeom>
                        </pic:spPr>
                      </pic:pic>
                    </a:graphicData>
                  </a:graphic>
                </wp:inline>
              </w:drawing>
            </w:r>
          </w:p>
          <w:p>
            <w:pPr>
              <w:spacing w:after="0"/>
              <w:ind w:left="0"/>
              <w:jc w:val="both"/>
            </w:pPr>
            <w:r>
              <w:rPr>
                <w:rFonts w:ascii="Times New Roman"/>
                <w:b w:val="false"/>
                <w:i w:val="false"/>
                <w:color w:val="000000"/>
                <w:sz w:val="20"/>
              </w:rPr>
              <w:t>, МВт</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w:t>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(оның жылу жүктемесіне белгіленген деңгейінде) ең аз электр қуатының тиісті жылдағы жоспардағы максималды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станцияларының генерациялайтын қондырғыларының (оның жылу жүктемесіне белгіленген деңгейінде) ең аз электр қуатының тиісті жылдағы жоспардағы максималды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өзіндік тұтынуының тиісті жылдағы электр қуатының максималды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p>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жылу электр орталықтары кіретін жұмыс істеп тұрған энергия өндіруші ұйымдар бірыңғай сатып алушымен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r>
        <w:br/>
      </w:r>
      <w:r>
        <w:rPr>
          <w:rFonts w:ascii="Times New Roman"/>
          <w:b w:val="false"/>
          <w:i w:val="false"/>
          <w:color w:val="000000"/>
          <w:sz w:val="28"/>
        </w:rPr>
        <w:t>
</w:t>
      </w:r>
    </w:p>
    <w:bookmarkStart w:name="z74" w:id="43"/>
    <w:p>
      <w:pPr>
        <w:spacing w:after="0"/>
        <w:ind w:left="0"/>
        <w:jc w:val="both"/>
      </w:pPr>
      <w:r>
        <w:rPr>
          <w:rFonts w:ascii="Times New Roman"/>
          <w:b w:val="false"/>
          <w:i w:val="false"/>
          <w:color w:val="000000"/>
          <w:sz w:val="28"/>
        </w:rPr>
        <w:t>
      2. Осы Есепте көрсетілген барлық генерациялайтын қондырғылардың тәуелділік графиктері (Есепке қоса беріледі).</w:t>
      </w:r>
    </w:p>
    <w:bookmarkEnd w:id="43"/>
    <w:p>
      <w:pPr>
        <w:spacing w:after="0"/>
        <w:ind w:left="0"/>
        <w:jc w:val="both"/>
      </w:pPr>
      <w:r>
        <w:rPr>
          <w:rFonts w:ascii="Times New Roman"/>
          <w:b w:val="false"/>
          <w:i w:val="false"/>
          <w:color w:val="000000"/>
          <w:sz w:val="28"/>
        </w:rPr>
        <w:t xml:space="preserve">
      Бұл ретте әрбір тәуелділік графигіне тиісті генерациялайтын қондырғының (оның жылу жүктемесіне белгіленген деңгейінде) минималды электр қуатының осы тәуелділік графигі бойынша процестің қадамдық сипаттауы және көрсетілген әрбір қадамның егжей-тегжейлі негіздемесі қоса беріледі. </w:t>
      </w:r>
    </w:p>
    <w:p>
      <w:pPr>
        <w:spacing w:after="0"/>
        <w:ind w:left="0"/>
        <w:jc w:val="both"/>
      </w:pPr>
      <w:r>
        <w:rPr>
          <w:rFonts w:ascii="Times New Roman"/>
          <w:b w:val="false"/>
          <w:i w:val="false"/>
          <w:color w:val="000000"/>
          <w:sz w:val="28"/>
        </w:rPr>
        <w:t>
      Егер ЭӨҰ станциясы генерациялайтын қондырғысының бірнеше буды іріктеулері болса, онда процесті қадамдық сипаттаудың көрсетілген осы тармағында Есепте қолданылатын іріктеулер арасындағы буды бөлу негіздемесі де көрсетіледі.</w:t>
      </w:r>
    </w:p>
    <w:p>
      <w:pPr>
        <w:spacing w:after="0"/>
        <w:ind w:left="0"/>
        <w:jc w:val="both"/>
      </w:pPr>
      <w:r>
        <w:rPr>
          <w:rFonts w:ascii="Times New Roman"/>
          <w:b w:val="false"/>
          <w:i w:val="false"/>
          <w:color w:val="000000"/>
          <w:sz w:val="28"/>
        </w:rPr>
        <w:t>
      Егер есептеу графигін пайдалану үшін іріктеуден бу энтальпияларының мәнін пайдалана отырып, аралық есептер пайдаланылған жағдайда, онда осы тармақта көрсетілген процестің қадамдық сипаттамасында қолданылған формулалар мен пайдаланылған бастапқы деректерді егжей-тегжейлі сипаттауы бар осы есептер көрсетіледі.</w:t>
      </w:r>
    </w:p>
    <w:bookmarkStart w:name="z75" w:id="44"/>
    <w:p>
      <w:pPr>
        <w:spacing w:after="0"/>
        <w:ind w:left="0"/>
        <w:jc w:val="both"/>
      </w:pPr>
      <w:r>
        <w:rPr>
          <w:rFonts w:ascii="Times New Roman"/>
          <w:b w:val="false"/>
          <w:i w:val="false"/>
          <w:color w:val="000000"/>
          <w:sz w:val="28"/>
        </w:rPr>
        <w:t>
      3. Осы Есепте көрсетілген жұмыс істеп тұрған энергия өндіруші ұйымының құрамына кіретін барлық жылу электр орталықтарының жергілікті атқарушы органмен келісілген алдағы күзгі-қысқы кезеңге бекітілген температуралық графиктері (Есепке қоса беріледі).</w:t>
      </w:r>
    </w:p>
    <w:bookmarkEnd w:id="44"/>
    <w:bookmarkStart w:name="z76" w:id="45"/>
    <w:p>
      <w:pPr>
        <w:spacing w:after="0"/>
        <w:ind w:left="0"/>
        <w:jc w:val="both"/>
      </w:pPr>
      <w:r>
        <w:rPr>
          <w:rFonts w:ascii="Times New Roman"/>
          <w:b w:val="false"/>
          <w:i w:val="false"/>
          <w:color w:val="000000"/>
          <w:sz w:val="28"/>
        </w:rPr>
        <w:t>
      4. Осы Есепте көрсетілген барлық генерациялайтын қондырғылардың құжаттық деректемелерінің көшірмелері (Есепке қоса беріледі).</w:t>
      </w:r>
    </w:p>
    <w:bookmarkEnd w:id="45"/>
    <w:bookmarkStart w:name="z77" w:id="46"/>
    <w:p>
      <w:pPr>
        <w:spacing w:after="0"/>
        <w:ind w:left="0"/>
        <w:jc w:val="both"/>
      </w:pPr>
      <w:r>
        <w:rPr>
          <w:rFonts w:ascii="Times New Roman"/>
          <w:b w:val="false"/>
          <w:i w:val="false"/>
          <w:color w:val="000000"/>
          <w:sz w:val="28"/>
        </w:rPr>
        <w:t>
      5. Растайтын құжаттар (Есепке қоса беріледі):</w:t>
      </w:r>
    </w:p>
    <w:bookmarkEnd w:id="46"/>
    <w:p>
      <w:pPr>
        <w:spacing w:after="0"/>
        <w:ind w:left="0"/>
        <w:jc w:val="both"/>
      </w:pPr>
      <w:r>
        <w:rPr>
          <w:rFonts w:ascii="Times New Roman"/>
          <w:b w:val="false"/>
          <w:i w:val="false"/>
          <w:color w:val="000000"/>
          <w:sz w:val="28"/>
        </w:rPr>
        <w:t>
      1) өткен күзгі-қысқы кезеңіндегі ең суық бес күндіктегі күндер;</w:t>
      </w:r>
    </w:p>
    <w:p>
      <w:pPr>
        <w:spacing w:after="0"/>
        <w:ind w:left="0"/>
        <w:jc w:val="both"/>
      </w:pPr>
      <w:r>
        <w:rPr>
          <w:rFonts w:ascii="Times New Roman"/>
          <w:b w:val="false"/>
          <w:i w:val="false"/>
          <w:color w:val="000000"/>
          <w:sz w:val="28"/>
        </w:rPr>
        <w:t>
      2) өткен күзгі-қысқы кезеңнің ең суық бес күндік орташа мәні осы Есепте көрсетілген ең жоғары су жылыту</w:t>
      </w:r>
    </w:p>
    <w:p>
      <w:pPr>
        <w:spacing w:after="0"/>
        <w:ind w:left="0"/>
        <w:jc w:val="both"/>
      </w:pPr>
      <w:r>
        <w:rPr>
          <w:rFonts w:ascii="Times New Roman"/>
          <w:b w:val="false"/>
          <w:i w:val="false"/>
          <w:color w:val="000000"/>
          <w:sz w:val="28"/>
        </w:rPr>
        <w:t>
      қазандықтарының және осы бес күн ішінде тұтынушыларды жылумен жабдықтауды қамтамасыз етуге тартылған ЭӨҰ станцияларының редукциялық-салқындату қондырғыларының барлық түрлерінің жылу қуаттарының осы есебінде көрсетілген орташа мәні;</w:t>
      </w:r>
    </w:p>
    <w:p>
      <w:pPr>
        <w:spacing w:after="0"/>
        <w:ind w:left="0"/>
        <w:jc w:val="both"/>
      </w:pPr>
      <w:r>
        <w:rPr>
          <w:rFonts w:ascii="Times New Roman"/>
          <w:b w:val="false"/>
          <w:i w:val="false"/>
          <w:color w:val="000000"/>
          <w:sz w:val="28"/>
        </w:rPr>
        <w:t>
      3) өткен күзгі-қысқы кезеңдегі ең суық бес күндіктегі сыртқы ауаның орташа температурасының мәні;</w:t>
      </w:r>
    </w:p>
    <w:p>
      <w:pPr>
        <w:spacing w:after="0"/>
        <w:ind w:left="0"/>
        <w:jc w:val="both"/>
      </w:pPr>
      <w:r>
        <w:rPr>
          <w:rFonts w:ascii="Times New Roman"/>
          <w:b w:val="false"/>
          <w:i w:val="false"/>
          <w:color w:val="000000"/>
          <w:sz w:val="28"/>
        </w:rPr>
        <w:t>
      4) өткен күзгі-қысқы кезеңдегі ең суық бес күндіктегі өңделмеген шикі судың орташа температурасының мәні.</w:t>
      </w:r>
    </w:p>
    <w:bookmarkStart w:name="z78" w:id="47"/>
    <w:p>
      <w:pPr>
        <w:spacing w:after="0"/>
        <w:ind w:left="0"/>
        <w:jc w:val="both"/>
      </w:pPr>
      <w:r>
        <w:rPr>
          <w:rFonts w:ascii="Times New Roman"/>
          <w:b w:val="false"/>
          <w:i w:val="false"/>
          <w:color w:val="000000"/>
          <w:sz w:val="28"/>
        </w:rPr>
        <w:t>
      6. Осы Есептің 1, 2 және 3-кестелерінде көрсетілген параметрлердің мәні анықталған (Есепке қоса беріледі) нәтижелердің қадамдық есептеу сипаты (осы Қағидаларда көрсетілген формулалар бойынша).</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