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3a14" w14:textId="9003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Гидротехникалық құрылысжайлар мен негізгі жабдықты көпфакторлы зерттеп-қарауды орындау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20 қазандағы № 260 бұйрығы. Қазақстан Республикасының Әділет министрлігінде 2020 жылғы 23 қазанда № 21490 болып тіркелді. Күші жойылды - Қазақстан Республикасы Су ресурстары және ирригация министрінің 2025 жылғы 27 маусымдағы № 156-НҚ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27.06.2025 </w:t>
      </w:r>
      <w:r>
        <w:rPr>
          <w:rFonts w:ascii="Times New Roman"/>
          <w:b w:val="false"/>
          <w:i w:val="false"/>
          <w:color w:val="ff0000"/>
          <w:sz w:val="28"/>
        </w:rPr>
        <w:t>№ 156-НҚ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28-5)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Гидротехникалық құрылысжайлар мен негізгі жабдықты көпфакторлы зерттеп-қарауды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Су ресурстары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20 қазаны</w:t>
            </w:r>
            <w:r>
              <w:br/>
            </w:r>
            <w:r>
              <w:rPr>
                <w:rFonts w:ascii="Times New Roman"/>
                <w:b w:val="false"/>
                <w:i w:val="false"/>
                <w:color w:val="000000"/>
                <w:sz w:val="20"/>
              </w:rPr>
              <w:t>№ 260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Гидротехникалық құрылысжайлар мен негізгі жабдықты көпфакторлы зерттеп-қарауды орындау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Гидротехникалық құрылысжайлар мен негізгі жабдықты көпфакторлы зерттеп-қарауды орындау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2003 жылғы 9 шілдедегі Қазақстан Республикасы Су кодексінің (бұдан әрі – Кодекс) </w:t>
      </w:r>
      <w:r>
        <w:rPr>
          <w:rFonts w:ascii="Times New Roman"/>
          <w:b w:val="false"/>
          <w:i w:val="false"/>
          <w:color w:val="000000"/>
          <w:sz w:val="28"/>
        </w:rPr>
        <w:t>37-бабы</w:t>
      </w:r>
      <w:r>
        <w:rPr>
          <w:rFonts w:ascii="Times New Roman"/>
          <w:b w:val="false"/>
          <w:i w:val="false"/>
          <w:color w:val="000000"/>
          <w:sz w:val="28"/>
        </w:rPr>
        <w:t xml:space="preserve"> 1-тармағының 28-5) тармақшасына сәйкес әзірленді және гидротехникалық құрылысжайлар мен негізгі жабдықты көпфакторлы зерттеп-қарауды (бұдан әрі – тексеру)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Қағидалардың әрекеті төтенше жағдайлар кезінде жоғары қауіп төндіретін, меншік нысанына қарамастан 5 жыл және одан да көп пайдаланудағы I, II, III сыныпты және IV сыныпты гидротехникалық құрылысжайларға (бұдан әрі – ГТҚ) және негізгі жабдықтарға (бұдан әрі – ГТҚ) қолданылады</w:t>
      </w:r>
    </w:p>
    <w:bookmarkEnd w:id="11"/>
    <w:bookmarkStart w:name="z14" w:id="12"/>
    <w:p>
      <w:pPr>
        <w:spacing w:after="0"/>
        <w:ind w:left="0"/>
        <w:jc w:val="both"/>
      </w:pPr>
      <w:r>
        <w:rPr>
          <w:rFonts w:ascii="Times New Roman"/>
          <w:b w:val="false"/>
          <w:i w:val="false"/>
          <w:color w:val="000000"/>
          <w:sz w:val="28"/>
        </w:rPr>
        <w:t>
      3. Қағидалар ГТҚ жоспарлы және жоспардан тыс (жөндеуден, қайта жаңартудан, қалпына келтіруден, пайдалану жағдайларының өзгеруінен, авариялық жағдайлардан, әсерлерден кейін) тексерістер жүргізу кезінде қолданылады.</w:t>
      </w:r>
    </w:p>
    <w:bookmarkEnd w:id="12"/>
    <w:p>
      <w:pPr>
        <w:spacing w:after="0"/>
        <w:ind w:left="0"/>
        <w:jc w:val="both"/>
      </w:pPr>
      <w:r>
        <w:rPr>
          <w:rFonts w:ascii="Times New Roman"/>
          <w:b w:val="false"/>
          <w:i w:val="false"/>
          <w:color w:val="000000"/>
          <w:sz w:val="28"/>
        </w:rPr>
        <w:t>
      ГТҚ-ны зерттеп-қараудың негізгі міндеті:</w:t>
      </w:r>
    </w:p>
    <w:bookmarkStart w:name="z15" w:id="13"/>
    <w:p>
      <w:pPr>
        <w:spacing w:after="0"/>
        <w:ind w:left="0"/>
        <w:jc w:val="both"/>
      </w:pPr>
      <w:r>
        <w:rPr>
          <w:rFonts w:ascii="Times New Roman"/>
          <w:b w:val="false"/>
          <w:i w:val="false"/>
          <w:color w:val="000000"/>
          <w:sz w:val="28"/>
        </w:rPr>
        <w:t>
      1) ГТҚ, тораптар мен кешендердің жай-күйі мен қауіпсіздігін бағалау, олардың уақыт бойынша өзгеруін болжау;</w:t>
      </w:r>
    </w:p>
    <w:bookmarkEnd w:id="13"/>
    <w:bookmarkStart w:name="z16" w:id="14"/>
    <w:p>
      <w:pPr>
        <w:spacing w:after="0"/>
        <w:ind w:left="0"/>
        <w:jc w:val="both"/>
      </w:pPr>
      <w:r>
        <w:rPr>
          <w:rFonts w:ascii="Times New Roman"/>
          <w:b w:val="false"/>
          <w:i w:val="false"/>
          <w:color w:val="000000"/>
          <w:sz w:val="28"/>
        </w:rPr>
        <w:t>
      2) құрылысжайлардың авариясына себеп болуы мүмкін материалдардың жобалық шешімдерінен ауытқуларын, зақымдануларын, ақауларын және физикалық-механикалық қасиеттерінің өзгерістерін анықтау;</w:t>
      </w:r>
    </w:p>
    <w:bookmarkEnd w:id="14"/>
    <w:bookmarkStart w:name="z17" w:id="15"/>
    <w:p>
      <w:pPr>
        <w:spacing w:after="0"/>
        <w:ind w:left="0"/>
        <w:jc w:val="both"/>
      </w:pPr>
      <w:r>
        <w:rPr>
          <w:rFonts w:ascii="Times New Roman"/>
          <w:b w:val="false"/>
          <w:i w:val="false"/>
          <w:color w:val="000000"/>
          <w:sz w:val="28"/>
        </w:rPr>
        <w:t>
      3) "құрылысжай – негіздеме" жүйесінде болып жатқан сүзу, орын ауыстыру, шөгу, кернеу деңгейі процестеріндегі қауіпті өзгерістерді анықтау;</w:t>
      </w:r>
    </w:p>
    <w:bookmarkEnd w:id="15"/>
    <w:bookmarkStart w:name="z18" w:id="16"/>
    <w:p>
      <w:pPr>
        <w:spacing w:after="0"/>
        <w:ind w:left="0"/>
        <w:jc w:val="both"/>
      </w:pPr>
      <w:r>
        <w:rPr>
          <w:rFonts w:ascii="Times New Roman"/>
          <w:b w:val="false"/>
          <w:i w:val="false"/>
          <w:color w:val="000000"/>
          <w:sz w:val="28"/>
        </w:rPr>
        <w:t>
      4) авариялық жағдайлардың алдын алу бойынша қабылданған және (немесе) қабылданатын шаралардың жеткіліктілігін талдау және бағалау;</w:t>
      </w:r>
    </w:p>
    <w:bookmarkEnd w:id="16"/>
    <w:bookmarkStart w:name="z19" w:id="17"/>
    <w:p>
      <w:pPr>
        <w:spacing w:after="0"/>
        <w:ind w:left="0"/>
        <w:jc w:val="both"/>
      </w:pPr>
      <w:r>
        <w:rPr>
          <w:rFonts w:ascii="Times New Roman"/>
          <w:b w:val="false"/>
          <w:i w:val="false"/>
          <w:color w:val="000000"/>
          <w:sz w:val="28"/>
        </w:rPr>
        <w:t>
      5) ГТҚ қауіпсіздігін арттыру жөніндегі бағдарламаны әзірлеу;</w:t>
      </w:r>
    </w:p>
    <w:bookmarkEnd w:id="17"/>
    <w:bookmarkStart w:name="z20" w:id="18"/>
    <w:p>
      <w:pPr>
        <w:spacing w:after="0"/>
        <w:ind w:left="0"/>
        <w:jc w:val="both"/>
      </w:pPr>
      <w:r>
        <w:rPr>
          <w:rFonts w:ascii="Times New Roman"/>
          <w:b w:val="false"/>
          <w:i w:val="false"/>
          <w:color w:val="000000"/>
          <w:sz w:val="28"/>
        </w:rPr>
        <w:t>
      6) ГТҚ қауіпсіздігінің белгіленген өлшемшарттардың жеткіліктілігін және оларды өлшеу кезеңділігін бағалау;</w:t>
      </w:r>
    </w:p>
    <w:bookmarkEnd w:id="18"/>
    <w:bookmarkStart w:name="z21" w:id="19"/>
    <w:p>
      <w:pPr>
        <w:spacing w:after="0"/>
        <w:ind w:left="0"/>
        <w:jc w:val="both"/>
      </w:pPr>
      <w:r>
        <w:rPr>
          <w:rFonts w:ascii="Times New Roman"/>
          <w:b w:val="false"/>
          <w:i w:val="false"/>
          <w:color w:val="000000"/>
          <w:sz w:val="28"/>
        </w:rPr>
        <w:t>
      7) ГТҚ тұрақтылығын бағалау.</w:t>
      </w:r>
    </w:p>
    <w:bookmarkEnd w:id="19"/>
    <w:bookmarkStart w:name="z22" w:id="20"/>
    <w:p>
      <w:pPr>
        <w:spacing w:after="0"/>
        <w:ind w:left="0"/>
        <w:jc w:val="left"/>
      </w:pPr>
      <w:r>
        <w:rPr>
          <w:rFonts w:ascii="Times New Roman"/>
          <w:b/>
          <w:i w:val="false"/>
          <w:color w:val="000000"/>
        </w:rPr>
        <w:t xml:space="preserve"> 2-тарау. Гидротехникалық құрылысжайларды және негізгі жабдықтарды көпфакторлы тексеру өткізу тәртібі</w:t>
      </w:r>
    </w:p>
    <w:bookmarkEnd w:id="20"/>
    <w:bookmarkStart w:name="z23" w:id="21"/>
    <w:p>
      <w:pPr>
        <w:spacing w:after="0"/>
        <w:ind w:left="0"/>
        <w:jc w:val="both"/>
      </w:pPr>
      <w:r>
        <w:rPr>
          <w:rFonts w:ascii="Times New Roman"/>
          <w:b w:val="false"/>
          <w:i w:val="false"/>
          <w:color w:val="000000"/>
          <w:sz w:val="28"/>
        </w:rPr>
        <w:t>
      4. ГТҚ-ны зерттеп-қарау жоспардан тыс және жоспарлы болып бөлінеді.</w:t>
      </w:r>
    </w:p>
    <w:bookmarkEnd w:id="21"/>
    <w:bookmarkStart w:name="z24" w:id="22"/>
    <w:p>
      <w:pPr>
        <w:spacing w:after="0"/>
        <w:ind w:left="0"/>
        <w:jc w:val="both"/>
      </w:pPr>
      <w:r>
        <w:rPr>
          <w:rFonts w:ascii="Times New Roman"/>
          <w:b w:val="false"/>
          <w:i w:val="false"/>
          <w:color w:val="000000"/>
          <w:sz w:val="28"/>
        </w:rPr>
        <w:t>
      5. ГТҚ-ны жоспардан тыс зерттеп-қарау құрылыс бөліктерінің зақымдануын немесе бұзылуын тудырған дүлей зілзалалар мен авариялардан кейін, сондай-ақ жабдықтың жұмысында жиі істен шығу және пайдалану шарттарының басқа да бұзылуы кезінде жүргізіледі.</w:t>
      </w:r>
    </w:p>
    <w:bookmarkEnd w:id="22"/>
    <w:bookmarkStart w:name="z25" w:id="23"/>
    <w:p>
      <w:pPr>
        <w:spacing w:after="0"/>
        <w:ind w:left="0"/>
        <w:jc w:val="both"/>
      </w:pPr>
      <w:r>
        <w:rPr>
          <w:rFonts w:ascii="Times New Roman"/>
          <w:b w:val="false"/>
          <w:i w:val="false"/>
          <w:color w:val="000000"/>
          <w:sz w:val="28"/>
        </w:rPr>
        <w:t xml:space="preserve">
      6. Жоспарлы зерттеп-қараулар Қазақстан Республикасы Ауыл шаруашылығы министрінің 2015 жылғы 31 наурыздағы № 19-4/286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11478 болып тіркелген) Су шаруашылығы жүйелері мен құрылыстарының қауіпсіздігін қамтамасыз ету қағидаларының 17-тармағында белгіленген мерзімдерде жүзеге асырылады. Тексеру кезінде ГТҚ-ның ағымдағы жай-күйін оны қауіпсіз пайдалану мәніне бағалау жүргізіледі.</w:t>
      </w:r>
    </w:p>
    <w:bookmarkEnd w:id="23"/>
    <w:bookmarkStart w:name="z26" w:id="24"/>
    <w:p>
      <w:pPr>
        <w:spacing w:after="0"/>
        <w:ind w:left="0"/>
        <w:jc w:val="both"/>
      </w:pPr>
      <w:r>
        <w:rPr>
          <w:rFonts w:ascii="Times New Roman"/>
          <w:b w:val="false"/>
          <w:i w:val="false"/>
          <w:color w:val="000000"/>
          <w:sz w:val="28"/>
        </w:rPr>
        <w:t>
      7. Зерттеп-қарауды жүргізу ГТҚ меншік иесінің мынадай дәйекті өзара байланысты іс-қимылдарды орындауын көздейді:</w:t>
      </w:r>
    </w:p>
    <w:bookmarkEnd w:id="24"/>
    <w:bookmarkStart w:name="z27" w:id="25"/>
    <w:p>
      <w:pPr>
        <w:spacing w:after="0"/>
        <w:ind w:left="0"/>
        <w:jc w:val="both"/>
      </w:pPr>
      <w:r>
        <w:rPr>
          <w:rFonts w:ascii="Times New Roman"/>
          <w:b w:val="false"/>
          <w:i w:val="false"/>
          <w:color w:val="000000"/>
          <w:sz w:val="28"/>
        </w:rPr>
        <w:t>
      1) зерттеп-қарауды жүргізу жөніндегі жұмыс бағдарламасын (бұдан әрі – жұмыс бағдарламасы) әзірлеу және бекіту;</w:t>
      </w:r>
    </w:p>
    <w:bookmarkEnd w:id="25"/>
    <w:bookmarkStart w:name="z28" w:id="26"/>
    <w:p>
      <w:pPr>
        <w:spacing w:after="0"/>
        <w:ind w:left="0"/>
        <w:jc w:val="both"/>
      </w:pPr>
      <w:r>
        <w:rPr>
          <w:rFonts w:ascii="Times New Roman"/>
          <w:b w:val="false"/>
          <w:i w:val="false"/>
          <w:color w:val="000000"/>
          <w:sz w:val="28"/>
        </w:rPr>
        <w:t>
      2) зерттеп-қарауды жүргізу жөніндегі комиссияның құрамын бекіту;</w:t>
      </w:r>
    </w:p>
    <w:bookmarkEnd w:id="26"/>
    <w:bookmarkStart w:name="z29" w:id="27"/>
    <w:p>
      <w:pPr>
        <w:spacing w:after="0"/>
        <w:ind w:left="0"/>
        <w:jc w:val="both"/>
      </w:pPr>
      <w:r>
        <w:rPr>
          <w:rFonts w:ascii="Times New Roman"/>
          <w:b w:val="false"/>
          <w:i w:val="false"/>
          <w:color w:val="000000"/>
          <w:sz w:val="28"/>
        </w:rPr>
        <w:t>
      3) бекітілген жұмыс бағдарламасына сәйкес зерттеп-қарауды жүргізу;</w:t>
      </w:r>
    </w:p>
    <w:bookmarkEnd w:id="27"/>
    <w:bookmarkStart w:name="z30" w:id="28"/>
    <w:p>
      <w:pPr>
        <w:spacing w:after="0"/>
        <w:ind w:left="0"/>
        <w:jc w:val="both"/>
      </w:pPr>
      <w:r>
        <w:rPr>
          <w:rFonts w:ascii="Times New Roman"/>
          <w:b w:val="false"/>
          <w:i w:val="false"/>
          <w:color w:val="000000"/>
          <w:sz w:val="28"/>
        </w:rPr>
        <w:t>
      4) ГТҚ қауіпсіздігін арттыру жөніндегі бағдарламаны әзірлеу.</w:t>
      </w:r>
    </w:p>
    <w:bookmarkEnd w:id="28"/>
    <w:p>
      <w:pPr>
        <w:spacing w:after="0"/>
        <w:ind w:left="0"/>
        <w:jc w:val="both"/>
      </w:pPr>
      <w:r>
        <w:rPr>
          <w:rFonts w:ascii="Times New Roman"/>
          <w:b w:val="false"/>
          <w:i w:val="false"/>
          <w:color w:val="000000"/>
          <w:sz w:val="28"/>
        </w:rPr>
        <w:t>
      Тексеру жүргізу үшін мамандандырылған мердігерлік ұйымдарды тартқан жағдайда актіні мамандандырылған мердігерлік ұйым жасайды, комиссия мүшелерімен келісіледі және ГТҚ меншік иесі болып табылатын ұйымның техникалық басшысы бекітеді.</w:t>
      </w:r>
    </w:p>
    <w:bookmarkStart w:name="z31" w:id="29"/>
    <w:p>
      <w:pPr>
        <w:spacing w:after="0"/>
        <w:ind w:left="0"/>
        <w:jc w:val="both"/>
      </w:pPr>
      <w:r>
        <w:rPr>
          <w:rFonts w:ascii="Times New Roman"/>
          <w:b w:val="false"/>
          <w:i w:val="false"/>
          <w:color w:val="000000"/>
          <w:sz w:val="28"/>
        </w:rPr>
        <w:t>
      8. Жұмыс бағдарламасында мынадай іс-қимылдар жиынтығы көзделеді:</w:t>
      </w:r>
    </w:p>
    <w:bookmarkEnd w:id="29"/>
    <w:bookmarkStart w:name="z32" w:id="30"/>
    <w:p>
      <w:pPr>
        <w:spacing w:after="0"/>
        <w:ind w:left="0"/>
        <w:jc w:val="both"/>
      </w:pPr>
      <w:r>
        <w:rPr>
          <w:rFonts w:ascii="Times New Roman"/>
          <w:b w:val="false"/>
          <w:i w:val="false"/>
          <w:color w:val="000000"/>
          <w:sz w:val="28"/>
        </w:rPr>
        <w:t>
      1) жобалық құжаттамамен, ГТҚ паспорттарымен және атқарушылық құжаттамамен танысу;</w:t>
      </w:r>
    </w:p>
    <w:bookmarkEnd w:id="30"/>
    <w:bookmarkStart w:name="z33" w:id="31"/>
    <w:p>
      <w:pPr>
        <w:spacing w:after="0"/>
        <w:ind w:left="0"/>
        <w:jc w:val="both"/>
      </w:pPr>
      <w:r>
        <w:rPr>
          <w:rFonts w:ascii="Times New Roman"/>
          <w:b w:val="false"/>
          <w:i w:val="false"/>
          <w:color w:val="000000"/>
          <w:sz w:val="28"/>
        </w:rPr>
        <w:t>
      2) ГТҚ пайдалану қызметінің жұмысын талдау;</w:t>
      </w:r>
    </w:p>
    <w:bookmarkEnd w:id="31"/>
    <w:bookmarkStart w:name="z34" w:id="32"/>
    <w:p>
      <w:pPr>
        <w:spacing w:after="0"/>
        <w:ind w:left="0"/>
        <w:jc w:val="both"/>
      </w:pPr>
      <w:r>
        <w:rPr>
          <w:rFonts w:ascii="Times New Roman"/>
          <w:b w:val="false"/>
          <w:i w:val="false"/>
          <w:color w:val="000000"/>
          <w:sz w:val="28"/>
        </w:rPr>
        <w:t>
      3) ГТҚ, гидромеханикалық жабдықтар мен бақылау-өлшеу аппаратураларын (бұдан әрі – БӨА);</w:t>
      </w:r>
    </w:p>
    <w:bookmarkEnd w:id="32"/>
    <w:bookmarkStart w:name="z35" w:id="33"/>
    <w:p>
      <w:pPr>
        <w:spacing w:after="0"/>
        <w:ind w:left="0"/>
        <w:jc w:val="both"/>
      </w:pPr>
      <w:r>
        <w:rPr>
          <w:rFonts w:ascii="Times New Roman"/>
          <w:b w:val="false"/>
          <w:i w:val="false"/>
          <w:color w:val="000000"/>
          <w:sz w:val="28"/>
        </w:rPr>
        <w:t>
      4) ГТҚ аспаптық тексеру;</w:t>
      </w:r>
    </w:p>
    <w:bookmarkEnd w:id="33"/>
    <w:bookmarkStart w:name="z36" w:id="34"/>
    <w:p>
      <w:pPr>
        <w:spacing w:after="0"/>
        <w:ind w:left="0"/>
        <w:jc w:val="both"/>
      </w:pPr>
      <w:r>
        <w:rPr>
          <w:rFonts w:ascii="Times New Roman"/>
          <w:b w:val="false"/>
          <w:i w:val="false"/>
          <w:color w:val="000000"/>
          <w:sz w:val="28"/>
        </w:rPr>
        <w:t>
      5) құрылысжайға орнатылған БӨА жеткіліктілігін талдау;</w:t>
      </w:r>
    </w:p>
    <w:bookmarkEnd w:id="34"/>
    <w:bookmarkStart w:name="z37" w:id="35"/>
    <w:p>
      <w:pPr>
        <w:spacing w:after="0"/>
        <w:ind w:left="0"/>
        <w:jc w:val="both"/>
      </w:pPr>
      <w:r>
        <w:rPr>
          <w:rFonts w:ascii="Times New Roman"/>
          <w:b w:val="false"/>
          <w:i w:val="false"/>
          <w:color w:val="000000"/>
          <w:sz w:val="28"/>
        </w:rPr>
        <w:t>
      6) ГТҚ жай-күйіне бұрын жүргізілген заттай бақылаулар (мониторинг) деректерін талдау және бағалау;</w:t>
      </w:r>
    </w:p>
    <w:bookmarkEnd w:id="35"/>
    <w:bookmarkStart w:name="z38" w:id="36"/>
    <w:p>
      <w:pPr>
        <w:spacing w:after="0"/>
        <w:ind w:left="0"/>
        <w:jc w:val="both"/>
      </w:pPr>
      <w:r>
        <w:rPr>
          <w:rFonts w:ascii="Times New Roman"/>
          <w:b w:val="false"/>
          <w:i w:val="false"/>
          <w:color w:val="000000"/>
          <w:sz w:val="28"/>
        </w:rPr>
        <w:t>
      7) тексерілетін ГТҚ жай-күйін бағалау үшін пайдаланылатын қауіпсіздік критерийлерінің бақыланатын көрсеткіштерінің номенклатурасын, олардың шекті жол берілетін мәндерін және өлшеу кезеңділігін талдау;</w:t>
      </w:r>
    </w:p>
    <w:bookmarkEnd w:id="36"/>
    <w:bookmarkStart w:name="z39" w:id="37"/>
    <w:p>
      <w:pPr>
        <w:spacing w:after="0"/>
        <w:ind w:left="0"/>
        <w:jc w:val="both"/>
      </w:pPr>
      <w:r>
        <w:rPr>
          <w:rFonts w:ascii="Times New Roman"/>
          <w:b w:val="false"/>
          <w:i w:val="false"/>
          <w:color w:val="000000"/>
          <w:sz w:val="28"/>
        </w:rPr>
        <w:t>
      8) азаматтық қорғаудың оқшау құлақтандыру жүйесін тексеру;</w:t>
      </w:r>
    </w:p>
    <w:bookmarkEnd w:id="37"/>
    <w:bookmarkStart w:name="z40" w:id="38"/>
    <w:p>
      <w:pPr>
        <w:spacing w:after="0"/>
        <w:ind w:left="0"/>
        <w:jc w:val="both"/>
      </w:pPr>
      <w:r>
        <w:rPr>
          <w:rFonts w:ascii="Times New Roman"/>
          <w:b w:val="false"/>
          <w:i w:val="false"/>
          <w:color w:val="000000"/>
          <w:sz w:val="28"/>
        </w:rPr>
        <w:t>
      9) ГТҚ қауіпсіздігі туралы қорытынды және оны қамтамасыз ету жөніндегі ұсынымдар жасау.</w:t>
      </w:r>
    </w:p>
    <w:bookmarkEnd w:id="38"/>
    <w:bookmarkStart w:name="z41" w:id="39"/>
    <w:p>
      <w:pPr>
        <w:spacing w:after="0"/>
        <w:ind w:left="0"/>
        <w:jc w:val="both"/>
      </w:pPr>
      <w:r>
        <w:rPr>
          <w:rFonts w:ascii="Times New Roman"/>
          <w:b w:val="false"/>
          <w:i w:val="false"/>
          <w:color w:val="000000"/>
          <w:sz w:val="28"/>
        </w:rPr>
        <w:t xml:space="preserve">
      9. ГТҚ бақылаулары мен зерттеулері өз сипаты бойынша көзбен шолу және аспаптық, инженерлік-геозедикалық және су асты болып бөлінеді және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көлемде ГТҚ тексерулерін, өлшеулерін, сынақтарын және зерттеулерін жүргізуді көздейді.</w:t>
      </w:r>
    </w:p>
    <w:bookmarkEnd w:id="39"/>
    <w:bookmarkStart w:name="z42" w:id="40"/>
    <w:p>
      <w:pPr>
        <w:spacing w:after="0"/>
        <w:ind w:left="0"/>
        <w:jc w:val="both"/>
      </w:pPr>
      <w:r>
        <w:rPr>
          <w:rFonts w:ascii="Times New Roman"/>
          <w:b w:val="false"/>
          <w:i w:val="false"/>
          <w:color w:val="000000"/>
          <w:sz w:val="28"/>
        </w:rPr>
        <w:t>
      10. Бақылау нәтижелері жүргізуді ГТҚ меншік иесі еркін нысанда жүзеге асыратын журналдарға және формулярларға енгізіледі және ГТҚ жұмысында анықталған кемшіліктерді жою жөніндегі іс-шараларды әзірлеу үшін пайдаланылады.</w:t>
      </w:r>
    </w:p>
    <w:bookmarkEnd w:id="40"/>
    <w:bookmarkStart w:name="z43" w:id="41"/>
    <w:p>
      <w:pPr>
        <w:spacing w:after="0"/>
        <w:ind w:left="0"/>
        <w:jc w:val="both"/>
      </w:pPr>
      <w:r>
        <w:rPr>
          <w:rFonts w:ascii="Times New Roman"/>
          <w:b w:val="false"/>
          <w:i w:val="false"/>
          <w:color w:val="000000"/>
          <w:sz w:val="28"/>
        </w:rPr>
        <w:t xml:space="preserve">
      11. Тексеру нәтижелері көп факторлы тексеру актісімен ресімделеді, онда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МТҚ-ның техникалық жай-күйін бағалау көрсетіледі.</w:t>
      </w:r>
    </w:p>
    <w:bookmarkEnd w:id="41"/>
    <w:bookmarkStart w:name="z44" w:id="42"/>
    <w:p>
      <w:pPr>
        <w:spacing w:after="0"/>
        <w:ind w:left="0"/>
        <w:jc w:val="both"/>
      </w:pPr>
      <w:r>
        <w:rPr>
          <w:rFonts w:ascii="Times New Roman"/>
          <w:b w:val="false"/>
          <w:i w:val="false"/>
          <w:color w:val="000000"/>
          <w:sz w:val="28"/>
        </w:rPr>
        <w:t>
      12. Комиссия құрамына:</w:t>
      </w:r>
    </w:p>
    <w:bookmarkEnd w:id="42"/>
    <w:p>
      <w:pPr>
        <w:spacing w:after="0"/>
        <w:ind w:left="0"/>
        <w:jc w:val="both"/>
      </w:pPr>
      <w:r>
        <w:rPr>
          <w:rFonts w:ascii="Times New Roman"/>
          <w:b w:val="false"/>
          <w:i w:val="false"/>
          <w:color w:val="000000"/>
          <w:sz w:val="28"/>
        </w:rPr>
        <w:t>
      ГТҚ-ны пайдалану қызметінің басшысы немесе бас инженері;</w:t>
      </w:r>
    </w:p>
    <w:p>
      <w:pPr>
        <w:spacing w:after="0"/>
        <w:ind w:left="0"/>
        <w:jc w:val="both"/>
      </w:pPr>
      <w:r>
        <w:rPr>
          <w:rFonts w:ascii="Times New Roman"/>
          <w:b w:val="false"/>
          <w:i w:val="false"/>
          <w:color w:val="000000"/>
          <w:sz w:val="28"/>
        </w:rPr>
        <w:t>
      визуалды, аспаптық, инженерлік-геодезиялық және су астын зерттеп-қарауды орындайтын қызметкерлер не осы тексеруді шарттық негізде жүзеге асыратын ұйымдардың қызметкерлері;</w:t>
      </w:r>
    </w:p>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органдарының өкілдері (келісім бойынша);</w:t>
      </w:r>
    </w:p>
    <w:p>
      <w:pPr>
        <w:spacing w:after="0"/>
        <w:ind w:left="0"/>
        <w:jc w:val="both"/>
      </w:pPr>
      <w:r>
        <w:rPr>
          <w:rFonts w:ascii="Times New Roman"/>
          <w:b w:val="false"/>
          <w:i w:val="false"/>
          <w:color w:val="000000"/>
          <w:sz w:val="28"/>
        </w:rPr>
        <w:t>
      зерттеп-қарауды өткізу үшін тартылған мамандандырылған мердігерлік ұйымның өкілдері (оларды тартқан жағдайда) кіреді.</w:t>
      </w:r>
    </w:p>
    <w:bookmarkStart w:name="z45" w:id="43"/>
    <w:p>
      <w:pPr>
        <w:spacing w:after="0"/>
        <w:ind w:left="0"/>
        <w:jc w:val="both"/>
      </w:pPr>
      <w:r>
        <w:rPr>
          <w:rFonts w:ascii="Times New Roman"/>
          <w:b w:val="false"/>
          <w:i w:val="false"/>
          <w:color w:val="000000"/>
          <w:sz w:val="28"/>
        </w:rPr>
        <w:t>
      13. ГТҚ-ның меншік иесі комиссияның жұмысы үшін қажетті жағдайларды қамтамасыз етеді.</w:t>
      </w:r>
    </w:p>
    <w:bookmarkEnd w:id="43"/>
    <w:bookmarkStart w:name="z46" w:id="44"/>
    <w:p>
      <w:pPr>
        <w:spacing w:after="0"/>
        <w:ind w:left="0"/>
        <w:jc w:val="both"/>
      </w:pPr>
      <w:r>
        <w:rPr>
          <w:rFonts w:ascii="Times New Roman"/>
          <w:b w:val="false"/>
          <w:i w:val="false"/>
          <w:color w:val="000000"/>
          <w:sz w:val="28"/>
        </w:rPr>
        <w:t>
      14. Актінің бір данасы ГТҚ-ның меншік иесінде сақталады, екінші данасы 3 жұмыс күні ішінде Су ресурстарын пайдалануды реттеу және қорғау жөніндегі бассейндік инспекцияға жіберіледі.</w:t>
      </w:r>
    </w:p>
    <w:bookmarkEnd w:id="44"/>
    <w:bookmarkStart w:name="z47" w:id="45"/>
    <w:p>
      <w:pPr>
        <w:spacing w:after="0"/>
        <w:ind w:left="0"/>
        <w:jc w:val="left"/>
      </w:pPr>
      <w:r>
        <w:rPr>
          <w:rFonts w:ascii="Times New Roman"/>
          <w:b/>
          <w:i w:val="false"/>
          <w:color w:val="000000"/>
        </w:rPr>
        <w:t xml:space="preserve"> 3-тарау. Гидротехникалық құрылысжайларды зерттеп-қараудың әдістері</w:t>
      </w:r>
    </w:p>
    <w:bookmarkEnd w:id="45"/>
    <w:bookmarkStart w:name="z48" w:id="46"/>
    <w:p>
      <w:pPr>
        <w:spacing w:after="0"/>
        <w:ind w:left="0"/>
        <w:jc w:val="left"/>
      </w:pPr>
      <w:r>
        <w:rPr>
          <w:rFonts w:ascii="Times New Roman"/>
          <w:b/>
          <w:i w:val="false"/>
          <w:color w:val="000000"/>
        </w:rPr>
        <w:t xml:space="preserve"> 1-параграф. Құрылысжайларды визуалды зерттеп-қарау</w:t>
      </w:r>
    </w:p>
    <w:bookmarkEnd w:id="46"/>
    <w:bookmarkStart w:name="z49" w:id="47"/>
    <w:p>
      <w:pPr>
        <w:spacing w:after="0"/>
        <w:ind w:left="0"/>
        <w:jc w:val="both"/>
      </w:pPr>
      <w:r>
        <w:rPr>
          <w:rFonts w:ascii="Times New Roman"/>
          <w:b w:val="false"/>
          <w:i w:val="false"/>
          <w:color w:val="000000"/>
          <w:sz w:val="28"/>
        </w:rPr>
        <w:t>
      15. ГТҚ құрылысжайларын визуалды зерттеп-қараудың негізгі міндеті құрылысжайлардың ақаулықтары мен зақымдануларын, құрылымдар мен механикалық жабдықтардың ақаулықтарын, ауытқуы үлкен шөгінділерді, деформацияларды, орын ауыстыруларды, конструктивтік элементтер материалының бұзылу аймақтары мен учаскелерін, сүзгіш ағынның ашық шығуларын анықтау, сондай-ақ орнатылған БӨА жай-күйін бағалау, орындалған жөндеу іс-шараларының тиімділігін бағалау болып табылады.</w:t>
      </w:r>
    </w:p>
    <w:bookmarkEnd w:id="47"/>
    <w:p>
      <w:pPr>
        <w:spacing w:after="0"/>
        <w:ind w:left="0"/>
        <w:jc w:val="both"/>
      </w:pPr>
      <w:r>
        <w:rPr>
          <w:rFonts w:ascii="Times New Roman"/>
          <w:b w:val="false"/>
          <w:i w:val="false"/>
          <w:color w:val="000000"/>
          <w:sz w:val="28"/>
        </w:rPr>
        <w:t>
      ГТҚ механикалық жабдықтарын визуалды тексерумен тартқыш арқандардың, шынжырлардың, тірек конструкциялардың, қаптамалардың, қозғалғыш және басқа механизмдердің, көтергіш металл конструкциялардың механикалық және коррозиялық зақымданулары, кран асты жолдарының аралық құрылысжайларының салмалы бөліктері мен тіреулерін бекіту орындарындағы бетонның жай-күйі, бекітпелердің нығыздау сапасы анықталады.</w:t>
      </w:r>
    </w:p>
    <w:bookmarkStart w:name="z50" w:id="48"/>
    <w:p>
      <w:pPr>
        <w:spacing w:after="0"/>
        <w:ind w:left="0"/>
        <w:jc w:val="both"/>
      </w:pPr>
      <w:r>
        <w:rPr>
          <w:rFonts w:ascii="Times New Roman"/>
          <w:b w:val="false"/>
          <w:i w:val="false"/>
          <w:color w:val="000000"/>
          <w:sz w:val="28"/>
        </w:rPr>
        <w:t>
      16. Тегеурінді фронт құрамында бетон және топырақ бөгеттері, гидроэлектрстанция (бұдан әрі – ГЭС) ғимараты, кеме қатынасы шлюздері, су төгу құрылысжайлары бар ГТҚ-да визуалды зерттеп-қарау объектілерінің қатарына енгізіледі: </w:t>
      </w:r>
    </w:p>
    <w:bookmarkEnd w:id="48"/>
    <w:p>
      <w:pPr>
        <w:spacing w:after="0"/>
        <w:ind w:left="0"/>
        <w:jc w:val="both"/>
      </w:pPr>
      <w:r>
        <w:rPr>
          <w:rFonts w:ascii="Times New Roman"/>
          <w:b w:val="false"/>
          <w:i w:val="false"/>
          <w:color w:val="000000"/>
          <w:sz w:val="28"/>
        </w:rPr>
        <w:t>
      еспе, берма, бөгет құламасы (қырлары);</w:t>
      </w:r>
    </w:p>
    <w:p>
      <w:pPr>
        <w:spacing w:after="0"/>
        <w:ind w:left="0"/>
        <w:jc w:val="both"/>
      </w:pPr>
      <w:r>
        <w:rPr>
          <w:rFonts w:ascii="Times New Roman"/>
          <w:b w:val="false"/>
          <w:i w:val="false"/>
          <w:color w:val="000000"/>
          <w:sz w:val="28"/>
        </w:rPr>
        <w:t>
      дренаждық құрылғылар;</w:t>
      </w:r>
    </w:p>
    <w:p>
      <w:pPr>
        <w:spacing w:after="0"/>
        <w:ind w:left="0"/>
        <w:jc w:val="both"/>
      </w:pPr>
      <w:r>
        <w:rPr>
          <w:rFonts w:ascii="Times New Roman"/>
          <w:b w:val="false"/>
          <w:i w:val="false"/>
          <w:color w:val="000000"/>
          <w:sz w:val="28"/>
        </w:rPr>
        <w:t>
      су бұру құрылысжайларының су ағызу үсті;</w:t>
      </w:r>
    </w:p>
    <w:p>
      <w:pPr>
        <w:spacing w:after="0"/>
        <w:ind w:left="0"/>
        <w:jc w:val="both"/>
      </w:pPr>
      <w:r>
        <w:rPr>
          <w:rFonts w:ascii="Times New Roman"/>
          <w:b w:val="false"/>
          <w:i w:val="false"/>
          <w:color w:val="000000"/>
          <w:sz w:val="28"/>
        </w:rPr>
        <w:t>
      су өткізбейтін құдық пен қабырғаларды, энергия сөндіргіштерді, рисберма мен шөмішті қоса алғанда, төменгі бьеф жағынан осы құрылысжайлардың конструктивтік элементтері (қарауға қолжетімді шектерде);</w:t>
      </w:r>
    </w:p>
    <w:p>
      <w:pPr>
        <w:spacing w:after="0"/>
        <w:ind w:left="0"/>
        <w:jc w:val="both"/>
      </w:pPr>
      <w:r>
        <w:rPr>
          <w:rFonts w:ascii="Times New Roman"/>
          <w:b w:val="false"/>
          <w:i w:val="false"/>
          <w:color w:val="000000"/>
          <w:sz w:val="28"/>
        </w:rPr>
        <w:t>
      анкерлік тіректерді қоса алғанда, турбиналық су тартқылар;</w:t>
      </w:r>
    </w:p>
    <w:p>
      <w:pPr>
        <w:spacing w:after="0"/>
        <w:ind w:left="0"/>
        <w:jc w:val="both"/>
      </w:pPr>
      <w:r>
        <w:rPr>
          <w:rFonts w:ascii="Times New Roman"/>
          <w:b w:val="false"/>
          <w:i w:val="false"/>
          <w:color w:val="000000"/>
          <w:sz w:val="28"/>
        </w:rPr>
        <w:t>
      теңестіруші резервуарлар;</w:t>
      </w:r>
    </w:p>
    <w:p>
      <w:pPr>
        <w:spacing w:after="0"/>
        <w:ind w:left="0"/>
        <w:jc w:val="both"/>
      </w:pPr>
      <w:r>
        <w:rPr>
          <w:rFonts w:ascii="Times New Roman"/>
          <w:b w:val="false"/>
          <w:i w:val="false"/>
          <w:color w:val="000000"/>
          <w:sz w:val="28"/>
        </w:rPr>
        <w:t>
      діңгектер, бөлек қабырғалар, ұсталар, тіреуіш қабырғалар;</w:t>
      </w:r>
    </w:p>
    <w:p>
      <w:pPr>
        <w:spacing w:after="0"/>
        <w:ind w:left="0"/>
        <w:jc w:val="both"/>
      </w:pPr>
      <w:r>
        <w:rPr>
          <w:rFonts w:ascii="Times New Roman"/>
          <w:b w:val="false"/>
          <w:i w:val="false"/>
          <w:color w:val="000000"/>
          <w:sz w:val="28"/>
        </w:rPr>
        <w:t>
      бетон құрылысжайларының топырақ құрылыстарына және (немесе) жағалауларға жанасу аймақтары;</w:t>
      </w:r>
    </w:p>
    <w:p>
      <w:pPr>
        <w:spacing w:after="0"/>
        <w:ind w:left="0"/>
        <w:jc w:val="both"/>
      </w:pPr>
      <w:r>
        <w:rPr>
          <w:rFonts w:ascii="Times New Roman"/>
          <w:b w:val="false"/>
          <w:i w:val="false"/>
          <w:color w:val="000000"/>
          <w:sz w:val="28"/>
        </w:rPr>
        <w:t>
      жағада, денеде және бөгеттің негізінде орналасқан галереялар;</w:t>
      </w:r>
    </w:p>
    <w:p>
      <w:pPr>
        <w:spacing w:after="0"/>
        <w:ind w:left="0"/>
        <w:jc w:val="both"/>
      </w:pPr>
      <w:r>
        <w:rPr>
          <w:rFonts w:ascii="Times New Roman"/>
          <w:b w:val="false"/>
          <w:i w:val="false"/>
          <w:color w:val="000000"/>
          <w:sz w:val="28"/>
        </w:rPr>
        <w:t>
      жеткізуші және бұру арналары;</w:t>
      </w:r>
    </w:p>
    <w:p>
      <w:pPr>
        <w:spacing w:after="0"/>
        <w:ind w:left="0"/>
        <w:jc w:val="both"/>
      </w:pPr>
      <w:r>
        <w:rPr>
          <w:rFonts w:ascii="Times New Roman"/>
          <w:b w:val="false"/>
          <w:i w:val="false"/>
          <w:color w:val="000000"/>
          <w:sz w:val="28"/>
        </w:rPr>
        <w:t>
      жер асты құрылысжайлары мен қазбалары;</w:t>
      </w:r>
    </w:p>
    <w:p>
      <w:pPr>
        <w:spacing w:after="0"/>
        <w:ind w:left="0"/>
        <w:jc w:val="both"/>
      </w:pPr>
      <w:r>
        <w:rPr>
          <w:rFonts w:ascii="Times New Roman"/>
          <w:b w:val="false"/>
          <w:i w:val="false"/>
          <w:color w:val="000000"/>
          <w:sz w:val="28"/>
        </w:rPr>
        <w:t>
      жағалау баурайларының учаскелері және бөгеттің төменгі еңісіне (қырына), ГЭС ғимаратына, туннельдердің төменгі порталдарына, кеме жүретін құрылыстарға жанасатын аумақтар;</w:t>
      </w:r>
    </w:p>
    <w:p>
      <w:pPr>
        <w:spacing w:after="0"/>
        <w:ind w:left="0"/>
        <w:jc w:val="both"/>
      </w:pPr>
      <w:r>
        <w:rPr>
          <w:rFonts w:ascii="Times New Roman"/>
          <w:b w:val="false"/>
          <w:i w:val="false"/>
          <w:color w:val="000000"/>
          <w:sz w:val="28"/>
        </w:rPr>
        <w:t>
      жоғарғы және төменгі бьефтердегі жағалаулық жанасудан 500 метр шектегі жағалаулардың абразивті аймақтары;</w:t>
      </w:r>
    </w:p>
    <w:p>
      <w:pPr>
        <w:spacing w:after="0"/>
        <w:ind w:left="0"/>
        <w:jc w:val="both"/>
      </w:pPr>
      <w:r>
        <w:rPr>
          <w:rFonts w:ascii="Times New Roman"/>
          <w:b w:val="false"/>
          <w:i w:val="false"/>
          <w:color w:val="000000"/>
          <w:sz w:val="28"/>
        </w:rPr>
        <w:t>
      толқынға қарсы және еңістердің басқа да бекітулері;</w:t>
      </w:r>
    </w:p>
    <w:p>
      <w:pPr>
        <w:spacing w:after="0"/>
        <w:ind w:left="0"/>
        <w:jc w:val="both"/>
      </w:pPr>
      <w:r>
        <w:rPr>
          <w:rFonts w:ascii="Times New Roman"/>
          <w:b w:val="false"/>
          <w:i w:val="false"/>
          <w:color w:val="000000"/>
          <w:sz w:val="28"/>
        </w:rPr>
        <w:t>
      ГТҚ механикалық жабдығы.</w:t>
      </w:r>
    </w:p>
    <w:bookmarkStart w:name="z51" w:id="49"/>
    <w:p>
      <w:pPr>
        <w:spacing w:after="0"/>
        <w:ind w:left="0"/>
        <w:jc w:val="both"/>
      </w:pPr>
      <w:r>
        <w:rPr>
          <w:rFonts w:ascii="Times New Roman"/>
          <w:b w:val="false"/>
          <w:i w:val="false"/>
          <w:color w:val="000000"/>
          <w:sz w:val="28"/>
        </w:rPr>
        <w:t>
      17. ГТҚ-ның бетон бөліктерінде (бөгеттер, тіреуіш қабырғалар) визуалды тексеру кезінде бетон қалауының зақымдануының мынадай негізгі түрлері анықталады және белгіленеді:</w:t>
      </w:r>
    </w:p>
    <w:bookmarkEnd w:id="49"/>
    <w:p>
      <w:pPr>
        <w:spacing w:after="0"/>
        <w:ind w:left="0"/>
        <w:jc w:val="both"/>
      </w:pPr>
      <w:r>
        <w:rPr>
          <w:rFonts w:ascii="Times New Roman"/>
          <w:b w:val="false"/>
          <w:i w:val="false"/>
          <w:color w:val="000000"/>
          <w:sz w:val="28"/>
        </w:rPr>
        <w:t>
      агрессивті ортамен немесе суды сүзумен байланысты бетонның коррозиясы;</w:t>
      </w:r>
    </w:p>
    <w:p>
      <w:pPr>
        <w:spacing w:after="0"/>
        <w:ind w:left="0"/>
        <w:jc w:val="both"/>
      </w:pPr>
      <w:r>
        <w:rPr>
          <w:rFonts w:ascii="Times New Roman"/>
          <w:b w:val="false"/>
          <w:i w:val="false"/>
          <w:color w:val="000000"/>
          <w:sz w:val="28"/>
        </w:rPr>
        <w:t>
      бетон қалауында шоғырланған сүзу ошақтары болып табылатын өтпелі жарықтардың болуы;</w:t>
      </w:r>
    </w:p>
    <w:p>
      <w:pPr>
        <w:spacing w:after="0"/>
        <w:ind w:left="0"/>
        <w:jc w:val="both"/>
      </w:pPr>
      <w:r>
        <w:rPr>
          <w:rFonts w:ascii="Times New Roman"/>
          <w:b w:val="false"/>
          <w:i w:val="false"/>
          <w:color w:val="000000"/>
          <w:sz w:val="28"/>
        </w:rPr>
        <w:t>
      бетонды қарқынды сілтілеу (одан әкті сүзетін сумен жуу);</w:t>
      </w:r>
    </w:p>
    <w:p>
      <w:pPr>
        <w:spacing w:after="0"/>
        <w:ind w:left="0"/>
        <w:jc w:val="both"/>
      </w:pPr>
      <w:r>
        <w:rPr>
          <w:rFonts w:ascii="Times New Roman"/>
          <w:b w:val="false"/>
          <w:i w:val="false"/>
          <w:color w:val="000000"/>
          <w:sz w:val="28"/>
        </w:rPr>
        <w:t>
      күн радиациясының әсерін қоса алғанда, қысқы (мұздату-еріту) және жазғы (қыздыру-салқындату) кезеңдердегі температуралық әсерлердің салдарынан конструкциялардың су үсті бөліктері бетонының коррозиясы;</w:t>
      </w:r>
    </w:p>
    <w:p>
      <w:pPr>
        <w:spacing w:after="0"/>
        <w:ind w:left="0"/>
        <w:jc w:val="both"/>
      </w:pPr>
      <w:r>
        <w:rPr>
          <w:rFonts w:ascii="Times New Roman"/>
          <w:b w:val="false"/>
          <w:i w:val="false"/>
          <w:color w:val="000000"/>
          <w:sz w:val="28"/>
        </w:rPr>
        <w:t>
      қыс мезгілінде мұздату және еріту салдарынан судың ауыспалы деңгейі аймағындағы суға қаныққан бетонның коррозиясы;</w:t>
      </w:r>
    </w:p>
    <w:p>
      <w:pPr>
        <w:spacing w:after="0"/>
        <w:ind w:left="0"/>
        <w:jc w:val="both"/>
      </w:pPr>
      <w:r>
        <w:rPr>
          <w:rFonts w:ascii="Times New Roman"/>
          <w:b w:val="false"/>
          <w:i w:val="false"/>
          <w:color w:val="000000"/>
          <w:sz w:val="28"/>
        </w:rPr>
        <w:t>
      кавитация немесе гидроабразивті тозу салдарынан су өткізу құрылысжайлары бетонының бұзылуы;</w:t>
      </w:r>
    </w:p>
    <w:p>
      <w:pPr>
        <w:spacing w:after="0"/>
        <w:ind w:left="0"/>
        <w:jc w:val="both"/>
      </w:pPr>
      <w:r>
        <w:rPr>
          <w:rFonts w:ascii="Times New Roman"/>
          <w:b w:val="false"/>
          <w:i w:val="false"/>
          <w:color w:val="000000"/>
          <w:sz w:val="28"/>
        </w:rPr>
        <w:t>
      бетон қалаудың механикалық зақымдануы (элементтер бұрыштарының сынуы, жекелеген аймақтарда бетонды ұсақтау, жарықтар, қатпарлану);</w:t>
      </w:r>
    </w:p>
    <w:p>
      <w:pPr>
        <w:spacing w:after="0"/>
        <w:ind w:left="0"/>
        <w:jc w:val="both"/>
      </w:pPr>
      <w:r>
        <w:rPr>
          <w:rFonts w:ascii="Times New Roman"/>
          <w:b w:val="false"/>
          <w:i w:val="false"/>
          <w:color w:val="000000"/>
          <w:sz w:val="28"/>
        </w:rPr>
        <w:t>
      температуралық және басқа да әсерлердің (негіздің шөгуі және жер сілкінісі) салдарынан тігістердің қайтымсыз ашылуы;</w:t>
      </w:r>
    </w:p>
    <w:p>
      <w:pPr>
        <w:spacing w:after="0"/>
        <w:ind w:left="0"/>
        <w:jc w:val="both"/>
      </w:pPr>
      <w:r>
        <w:rPr>
          <w:rFonts w:ascii="Times New Roman"/>
          <w:b w:val="false"/>
          <w:i w:val="false"/>
          <w:color w:val="000000"/>
          <w:sz w:val="28"/>
        </w:rPr>
        <w:t>
      күш жүктемелерінен, біркелкі емес шөгінділерден немесе температуралық әсерлерден туындаған сызаттар;</w:t>
      </w:r>
    </w:p>
    <w:p>
      <w:pPr>
        <w:spacing w:after="0"/>
        <w:ind w:left="0"/>
        <w:jc w:val="both"/>
      </w:pPr>
      <w:r>
        <w:rPr>
          <w:rFonts w:ascii="Times New Roman"/>
          <w:b w:val="false"/>
          <w:i w:val="false"/>
          <w:color w:val="000000"/>
          <w:sz w:val="28"/>
        </w:rPr>
        <w:t>
      белсенді кремнез бар толтырғыштармен цемент сілтілерінің реакциясынан туындаған жарықтар.</w:t>
      </w:r>
    </w:p>
    <w:bookmarkStart w:name="z52" w:id="50"/>
    <w:p>
      <w:pPr>
        <w:spacing w:after="0"/>
        <w:ind w:left="0"/>
        <w:jc w:val="both"/>
      </w:pPr>
      <w:r>
        <w:rPr>
          <w:rFonts w:ascii="Times New Roman"/>
          <w:b w:val="false"/>
          <w:i w:val="false"/>
          <w:color w:val="000000"/>
          <w:sz w:val="28"/>
        </w:rPr>
        <w:t>
      18. ГТҚ темірбетон және болаттемір бетон конструкцияларында қосымша мынадай зақымданулар бөлінеді және тіркеледі:</w:t>
      </w:r>
    </w:p>
    <w:bookmarkEnd w:id="50"/>
    <w:p>
      <w:pPr>
        <w:spacing w:after="0"/>
        <w:ind w:left="0"/>
        <w:jc w:val="both"/>
      </w:pPr>
      <w:r>
        <w:rPr>
          <w:rFonts w:ascii="Times New Roman"/>
          <w:b w:val="false"/>
          <w:i w:val="false"/>
          <w:color w:val="000000"/>
          <w:sz w:val="28"/>
        </w:rPr>
        <w:t>
      тік, көлденең және қисық сызаттар элементтің созылған аймағындағы ашу шамасымен рұқсат етілген нормалардан көп;</w:t>
      </w:r>
    </w:p>
    <w:p>
      <w:pPr>
        <w:spacing w:after="0"/>
        <w:ind w:left="0"/>
        <w:jc w:val="both"/>
      </w:pPr>
      <w:r>
        <w:rPr>
          <w:rFonts w:ascii="Times New Roman"/>
          <w:b w:val="false"/>
          <w:i w:val="false"/>
          <w:color w:val="000000"/>
          <w:sz w:val="28"/>
        </w:rPr>
        <w:t>
      элементтің сығылған аймағы бойындағы жарықтар, оның ішінде екі аспалы арқалықтардың баспасында;</w:t>
      </w:r>
    </w:p>
    <w:p>
      <w:pPr>
        <w:spacing w:after="0"/>
        <w:ind w:left="0"/>
        <w:jc w:val="both"/>
      </w:pPr>
      <w:r>
        <w:rPr>
          <w:rFonts w:ascii="Times New Roman"/>
          <w:b w:val="false"/>
          <w:i w:val="false"/>
          <w:color w:val="000000"/>
          <w:sz w:val="28"/>
        </w:rPr>
        <w:t>
      бетонмен арматураға қатысты қорғаныс қасиеттерін жоғалту (қорғаныш қабатының барлық қалыңдығына бетонды карбонизациялау, бетонды сілтілеу);</w:t>
      </w:r>
    </w:p>
    <w:p>
      <w:pPr>
        <w:spacing w:after="0"/>
        <w:ind w:left="0"/>
        <w:jc w:val="both"/>
      </w:pPr>
      <w:r>
        <w:rPr>
          <w:rFonts w:ascii="Times New Roman"/>
          <w:b w:val="false"/>
          <w:i w:val="false"/>
          <w:color w:val="000000"/>
          <w:sz w:val="28"/>
        </w:rPr>
        <w:t>
      арматураның өзекшелері бойындағы бетонның қорғаныш қабатындағы жарықтар және бетонның қорғаныш қабатының қатпарлануы;</w:t>
      </w:r>
    </w:p>
    <w:p>
      <w:pPr>
        <w:spacing w:after="0"/>
        <w:ind w:left="0"/>
        <w:jc w:val="both"/>
      </w:pPr>
      <w:r>
        <w:rPr>
          <w:rFonts w:ascii="Times New Roman"/>
          <w:b w:val="false"/>
          <w:i w:val="false"/>
          <w:color w:val="000000"/>
          <w:sz w:val="28"/>
        </w:rPr>
        <w:t>
      арматураның коррозиясы;</w:t>
      </w:r>
    </w:p>
    <w:p>
      <w:pPr>
        <w:spacing w:after="0"/>
        <w:ind w:left="0"/>
        <w:jc w:val="both"/>
      </w:pPr>
      <w:r>
        <w:rPr>
          <w:rFonts w:ascii="Times New Roman"/>
          <w:b w:val="false"/>
          <w:i w:val="false"/>
          <w:color w:val="000000"/>
          <w:sz w:val="28"/>
        </w:rPr>
        <w:t>
      арматураның механикалық зақымдануы;</w:t>
      </w:r>
    </w:p>
    <w:p>
      <w:pPr>
        <w:spacing w:after="0"/>
        <w:ind w:left="0"/>
        <w:jc w:val="both"/>
      </w:pPr>
      <w:r>
        <w:rPr>
          <w:rFonts w:ascii="Times New Roman"/>
          <w:b w:val="false"/>
          <w:i w:val="false"/>
          <w:color w:val="000000"/>
          <w:sz w:val="28"/>
        </w:rPr>
        <w:t>
      болат қаптаманың зақымдануы (металл мен жіктердің коррозиясы, сызаттар, үйкеліс, айналадағы темір бетонды массивпен жанасу салдарынан қалыңдықтың азаюы).</w:t>
      </w:r>
    </w:p>
    <w:bookmarkStart w:name="z53" w:id="51"/>
    <w:p>
      <w:pPr>
        <w:spacing w:after="0"/>
        <w:ind w:left="0"/>
        <w:jc w:val="both"/>
      </w:pPr>
      <w:r>
        <w:rPr>
          <w:rFonts w:ascii="Times New Roman"/>
          <w:b w:val="false"/>
          <w:i w:val="false"/>
          <w:color w:val="000000"/>
          <w:sz w:val="28"/>
        </w:rPr>
        <w:t>
      19. Топырақ бөгеттерінде және негіздерде мынадай:</w:t>
      </w:r>
    </w:p>
    <w:bookmarkEnd w:id="51"/>
    <w:p>
      <w:pPr>
        <w:spacing w:after="0"/>
        <w:ind w:left="0"/>
        <w:jc w:val="both"/>
      </w:pPr>
      <w:r>
        <w:rPr>
          <w:rFonts w:ascii="Times New Roman"/>
          <w:b w:val="false"/>
          <w:i w:val="false"/>
          <w:color w:val="000000"/>
          <w:sz w:val="28"/>
        </w:rPr>
        <w:t>
      төменгі бьефте сүзгіш сулардың ашық шығу орындары, оның ішінде табаны мен жағалық беткейлер, қыста олардың мұздану мүмкіндігін бағалай отырып;</w:t>
      </w:r>
    </w:p>
    <w:p>
      <w:pPr>
        <w:spacing w:after="0"/>
        <w:ind w:left="0"/>
        <w:jc w:val="both"/>
      </w:pPr>
      <w:r>
        <w:rPr>
          <w:rFonts w:ascii="Times New Roman"/>
          <w:b w:val="false"/>
          <w:i w:val="false"/>
          <w:color w:val="000000"/>
          <w:sz w:val="28"/>
        </w:rPr>
        <w:t>
      бөгетке жанасатын негізден, жағалаулық және жайылма алқаптарынан, бөгеттен топырақты суффозиялық шығару;</w:t>
      </w:r>
    </w:p>
    <w:p>
      <w:pPr>
        <w:spacing w:after="0"/>
        <w:ind w:left="0"/>
        <w:jc w:val="both"/>
      </w:pPr>
      <w:r>
        <w:rPr>
          <w:rFonts w:ascii="Times New Roman"/>
          <w:b w:val="false"/>
          <w:i w:val="false"/>
          <w:color w:val="000000"/>
          <w:sz w:val="28"/>
        </w:rPr>
        <w:t>
      пьезометриялық желінің жағдайы;</w:t>
      </w:r>
    </w:p>
    <w:p>
      <w:pPr>
        <w:spacing w:after="0"/>
        <w:ind w:left="0"/>
        <w:jc w:val="both"/>
      </w:pPr>
      <w:r>
        <w:rPr>
          <w:rFonts w:ascii="Times New Roman"/>
          <w:b w:val="false"/>
          <w:i w:val="false"/>
          <w:color w:val="000000"/>
          <w:sz w:val="28"/>
        </w:rPr>
        <w:t>
      бөгет дренаждарының, су бұру шығарылымдарының, жыралар мен кюветтердің жай-күйі;</w:t>
      </w:r>
    </w:p>
    <w:p>
      <w:pPr>
        <w:spacing w:after="0"/>
        <w:ind w:left="0"/>
        <w:jc w:val="both"/>
      </w:pPr>
      <w:r>
        <w:rPr>
          <w:rFonts w:ascii="Times New Roman"/>
          <w:b w:val="false"/>
          <w:i w:val="false"/>
          <w:color w:val="000000"/>
          <w:sz w:val="28"/>
        </w:rPr>
        <w:t>
      бөгеттің төменгі беткейінің табанына жанасатын аумақтың батпақтануы;</w:t>
      </w:r>
    </w:p>
    <w:p>
      <w:pPr>
        <w:spacing w:after="0"/>
        <w:ind w:left="0"/>
        <w:jc w:val="both"/>
      </w:pPr>
      <w:r>
        <w:rPr>
          <w:rFonts w:ascii="Times New Roman"/>
          <w:b w:val="false"/>
          <w:i w:val="false"/>
          <w:color w:val="000000"/>
          <w:sz w:val="28"/>
        </w:rPr>
        <w:t>
      бөгеттің жотасы мен берм еңістерінің, сондай-ақ жанасудағы жағалау баурайларының жергілікті деформациялары;</w:t>
      </w:r>
    </w:p>
    <w:p>
      <w:pPr>
        <w:spacing w:after="0"/>
        <w:ind w:left="0"/>
        <w:jc w:val="both"/>
      </w:pPr>
      <w:r>
        <w:rPr>
          <w:rFonts w:ascii="Times New Roman"/>
          <w:b w:val="false"/>
          <w:i w:val="false"/>
          <w:color w:val="000000"/>
          <w:sz w:val="28"/>
        </w:rPr>
        <w:t>
      еспеде, еңістерде және бермаларда жарықтар мен жаңбырлы ойықтардың болуы;</w:t>
      </w:r>
    </w:p>
    <w:p>
      <w:pPr>
        <w:spacing w:after="0"/>
        <w:ind w:left="0"/>
        <w:jc w:val="both"/>
      </w:pPr>
      <w:r>
        <w:rPr>
          <w:rFonts w:ascii="Times New Roman"/>
          <w:b w:val="false"/>
          <w:i w:val="false"/>
          <w:color w:val="000000"/>
          <w:sz w:val="28"/>
        </w:rPr>
        <w:t>
      жоғарғы және төменгі құламалар бекіткіштерінің, сондай-ақ жағалаулар бекіткіштерінің жай-күйі (егер ондай болса);</w:t>
      </w:r>
    </w:p>
    <w:p>
      <w:pPr>
        <w:spacing w:after="0"/>
        <w:ind w:left="0"/>
        <w:jc w:val="both"/>
      </w:pPr>
      <w:r>
        <w:rPr>
          <w:rFonts w:ascii="Times New Roman"/>
          <w:b w:val="false"/>
          <w:i w:val="false"/>
          <w:color w:val="000000"/>
          <w:sz w:val="28"/>
        </w:rPr>
        <w:t>
      төменгі беткейде және іргелес аумақта проталин мен мұздың пайда болуы;</w:t>
      </w:r>
    </w:p>
    <w:p>
      <w:pPr>
        <w:spacing w:after="0"/>
        <w:ind w:left="0"/>
        <w:jc w:val="both"/>
      </w:pPr>
      <w:r>
        <w:rPr>
          <w:rFonts w:ascii="Times New Roman"/>
          <w:b w:val="false"/>
          <w:i w:val="false"/>
          <w:color w:val="000000"/>
          <w:sz w:val="28"/>
        </w:rPr>
        <w:t>
      бөгет құламаларын аязды желдеу (солифлюкция);</w:t>
      </w:r>
    </w:p>
    <w:p>
      <w:pPr>
        <w:spacing w:after="0"/>
        <w:ind w:left="0"/>
        <w:jc w:val="both"/>
      </w:pPr>
      <w:r>
        <w:rPr>
          <w:rFonts w:ascii="Times New Roman"/>
          <w:b w:val="false"/>
          <w:i w:val="false"/>
          <w:color w:val="000000"/>
          <w:sz w:val="28"/>
        </w:rPr>
        <w:t>
      төменгі бьефтегі бөгет пен жағалауларды шайып кету аймақтары;</w:t>
      </w:r>
    </w:p>
    <w:p>
      <w:pPr>
        <w:spacing w:after="0"/>
        <w:ind w:left="0"/>
        <w:jc w:val="both"/>
      </w:pPr>
      <w:r>
        <w:rPr>
          <w:rFonts w:ascii="Times New Roman"/>
          <w:b w:val="false"/>
          <w:i w:val="false"/>
          <w:color w:val="000000"/>
          <w:sz w:val="28"/>
        </w:rPr>
        <w:t>
      су асты бөліктерін қоса алғанда, бөгет профилінің уақыт бойынша өзгеруі (пайдаланушы ұйымның деректері бойынша) зақымдануларға бөлінеді және белгіленеді.</w:t>
      </w:r>
    </w:p>
    <w:bookmarkStart w:name="z54" w:id="52"/>
    <w:p>
      <w:pPr>
        <w:spacing w:after="0"/>
        <w:ind w:left="0"/>
        <w:jc w:val="both"/>
      </w:pPr>
      <w:r>
        <w:rPr>
          <w:rFonts w:ascii="Times New Roman"/>
          <w:b w:val="false"/>
          <w:i w:val="false"/>
          <w:color w:val="000000"/>
          <w:sz w:val="28"/>
        </w:rPr>
        <w:t>
      20. Жер асты ГТҚ-да (машина залдары, деривациялық туннельдер, қалқан үй-жайлары, шахталық су тартқылар) визуалды зерттеп-қараумен мыналар:</w:t>
      </w:r>
    </w:p>
    <w:bookmarkEnd w:id="52"/>
    <w:p>
      <w:pPr>
        <w:spacing w:after="0"/>
        <w:ind w:left="0"/>
        <w:jc w:val="both"/>
      </w:pPr>
      <w:r>
        <w:rPr>
          <w:rFonts w:ascii="Times New Roman"/>
          <w:b w:val="false"/>
          <w:i w:val="false"/>
          <w:color w:val="000000"/>
          <w:sz w:val="28"/>
        </w:rPr>
        <w:t>
      қабырғалар мен күмбездер (темір бетон, торкрет, металл)қаптамаларында және басқа бетон конструкцияларында жарықтардың болуы және ашылуы;</w:t>
      </w:r>
    </w:p>
    <w:p>
      <w:pPr>
        <w:spacing w:after="0"/>
        <w:ind w:left="0"/>
        <w:jc w:val="both"/>
      </w:pPr>
      <w:r>
        <w:rPr>
          <w:rFonts w:ascii="Times New Roman"/>
          <w:b w:val="false"/>
          <w:i w:val="false"/>
          <w:color w:val="000000"/>
          <w:sz w:val="28"/>
        </w:rPr>
        <w:t>
      бетонның коррозиясы және бұзылуы, арматурадан бетонның қорғаныш қабатының қатпарлануы;</w:t>
      </w:r>
    </w:p>
    <w:p>
      <w:pPr>
        <w:spacing w:after="0"/>
        <w:ind w:left="0"/>
        <w:jc w:val="both"/>
      </w:pPr>
      <w:r>
        <w:rPr>
          <w:rFonts w:ascii="Times New Roman"/>
          <w:b w:val="false"/>
          <w:i w:val="false"/>
          <w:color w:val="000000"/>
          <w:sz w:val="28"/>
        </w:rPr>
        <w:t>
      қабырғалардан және анкерлік күмбездерден жартас блоктарының шығып кетуі, блоктардың бір-біріне қатысты қозғалуы;</w:t>
      </w:r>
    </w:p>
    <w:p>
      <w:pPr>
        <w:spacing w:after="0"/>
        <w:ind w:left="0"/>
        <w:jc w:val="both"/>
      </w:pPr>
      <w:r>
        <w:rPr>
          <w:rFonts w:ascii="Times New Roman"/>
          <w:b w:val="false"/>
          <w:i w:val="false"/>
          <w:color w:val="000000"/>
          <w:sz w:val="28"/>
        </w:rPr>
        <w:t>
      жартасты жынысты бекітудің болат анкерлердің үзілуі немесе қатып қалуы, жартасты массивте орналасқан құрылымдағы жеке тектоникалық жарықтар мен жарықтарды ашу;</w:t>
      </w:r>
    </w:p>
    <w:p>
      <w:pPr>
        <w:spacing w:after="0"/>
        <w:ind w:left="0"/>
        <w:jc w:val="both"/>
      </w:pPr>
      <w:r>
        <w:rPr>
          <w:rFonts w:ascii="Times New Roman"/>
          <w:b w:val="false"/>
          <w:i w:val="false"/>
          <w:color w:val="000000"/>
          <w:sz w:val="28"/>
        </w:rPr>
        <w:t>
      жер асты құрылысжайларына профильденген судың шығыстары;</w:t>
      </w:r>
    </w:p>
    <w:p>
      <w:pPr>
        <w:spacing w:after="0"/>
        <w:ind w:left="0"/>
        <w:jc w:val="both"/>
      </w:pPr>
      <w:r>
        <w:rPr>
          <w:rFonts w:ascii="Times New Roman"/>
          <w:b w:val="false"/>
          <w:i w:val="false"/>
          <w:color w:val="000000"/>
          <w:sz w:val="28"/>
        </w:rPr>
        <w:t>
      дренаждық құрылғылар мен дренаждық суларды сору сорғы станциялары жұмысының жарамдылығы;</w:t>
      </w:r>
    </w:p>
    <w:p>
      <w:pPr>
        <w:spacing w:after="0"/>
        <w:ind w:left="0"/>
        <w:jc w:val="both"/>
      </w:pPr>
      <w:r>
        <w:rPr>
          <w:rFonts w:ascii="Times New Roman"/>
          <w:b w:val="false"/>
          <w:i w:val="false"/>
          <w:color w:val="000000"/>
          <w:sz w:val="28"/>
        </w:rPr>
        <w:t>
      монтаждау крандарының рельстік жолдарының деформациясы (жерасты үй-жайлары камераларының жартасты қабырғалары);</w:t>
      </w:r>
    </w:p>
    <w:p>
      <w:pPr>
        <w:spacing w:after="0"/>
        <w:ind w:left="0"/>
        <w:jc w:val="both"/>
      </w:pPr>
      <w:r>
        <w:rPr>
          <w:rFonts w:ascii="Times New Roman"/>
          <w:b w:val="false"/>
          <w:i w:val="false"/>
          <w:color w:val="000000"/>
          <w:sz w:val="28"/>
        </w:rPr>
        <w:t>
      су бұру жолдарында тастардың, ұстағыштарда және арамшөпті ұстайтын торлар алдында тас шөгінділерінің болуы;</w:t>
      </w:r>
    </w:p>
    <w:p>
      <w:pPr>
        <w:spacing w:after="0"/>
        <w:ind w:left="0"/>
        <w:jc w:val="both"/>
      </w:pPr>
      <w:r>
        <w:rPr>
          <w:rFonts w:ascii="Times New Roman"/>
          <w:b w:val="false"/>
          <w:i w:val="false"/>
          <w:color w:val="000000"/>
          <w:sz w:val="28"/>
        </w:rPr>
        <w:t>
      су құбыры жолдарының бетонды қаптамалары мен жартасты қабырғаларын балдырлармен және микроорганизмдермен өсуі;</w:t>
      </w:r>
    </w:p>
    <w:p>
      <w:pPr>
        <w:spacing w:after="0"/>
        <w:ind w:left="0"/>
        <w:jc w:val="both"/>
      </w:pPr>
      <w:r>
        <w:rPr>
          <w:rFonts w:ascii="Times New Roman"/>
          <w:b w:val="false"/>
          <w:i w:val="false"/>
          <w:color w:val="000000"/>
          <w:sz w:val="28"/>
        </w:rPr>
        <w:t>
      апаттық шығу, жарықтандыру және желдету жағдайы анықталады және тіркеледі.</w:t>
      </w:r>
    </w:p>
    <w:bookmarkStart w:name="z55" w:id="53"/>
    <w:p>
      <w:pPr>
        <w:spacing w:after="0"/>
        <w:ind w:left="0"/>
        <w:jc w:val="both"/>
      </w:pPr>
      <w:r>
        <w:rPr>
          <w:rFonts w:ascii="Times New Roman"/>
          <w:b w:val="false"/>
          <w:i w:val="false"/>
          <w:color w:val="000000"/>
          <w:sz w:val="28"/>
        </w:rPr>
        <w:t xml:space="preserve">
      21. Төменгі бьефті тексеру кезінде мыналар: </w:t>
      </w:r>
    </w:p>
    <w:bookmarkEnd w:id="53"/>
    <w:p>
      <w:pPr>
        <w:spacing w:after="0"/>
        <w:ind w:left="0"/>
        <w:jc w:val="both"/>
      </w:pPr>
      <w:r>
        <w:rPr>
          <w:rFonts w:ascii="Times New Roman"/>
          <w:b w:val="false"/>
          <w:i w:val="false"/>
          <w:color w:val="000000"/>
          <w:sz w:val="28"/>
        </w:rPr>
        <w:t>
      су ағызу жұмысы кезінде бьефтердің жанасу режимдері;</w:t>
      </w:r>
    </w:p>
    <w:p>
      <w:pPr>
        <w:spacing w:after="0"/>
        <w:ind w:left="0"/>
        <w:jc w:val="both"/>
      </w:pPr>
      <w:r>
        <w:rPr>
          <w:rFonts w:ascii="Times New Roman"/>
          <w:b w:val="false"/>
          <w:i w:val="false"/>
          <w:color w:val="000000"/>
          <w:sz w:val="28"/>
        </w:rPr>
        <w:t>
      су бұрудағы пульсациялық және кавитациялық құбылыстар;</w:t>
      </w:r>
    </w:p>
    <w:p>
      <w:pPr>
        <w:spacing w:after="0"/>
        <w:ind w:left="0"/>
        <w:jc w:val="both"/>
      </w:pPr>
      <w:r>
        <w:rPr>
          <w:rFonts w:ascii="Times New Roman"/>
          <w:b w:val="false"/>
          <w:i w:val="false"/>
          <w:color w:val="000000"/>
          <w:sz w:val="28"/>
        </w:rPr>
        <w:t>
      су бұру каналындағы ағынның іркілуі, жағалаулар мен түбінің шайылуы (арнада);</w:t>
      </w:r>
    </w:p>
    <w:p>
      <w:pPr>
        <w:spacing w:after="0"/>
        <w:ind w:left="0"/>
        <w:jc w:val="both"/>
      </w:pPr>
      <w:r>
        <w:rPr>
          <w:rFonts w:ascii="Times New Roman"/>
          <w:b w:val="false"/>
          <w:i w:val="false"/>
          <w:color w:val="000000"/>
          <w:sz w:val="28"/>
        </w:rPr>
        <w:t>
      сөндіргіштер мен рисберманың жағдайы;</w:t>
      </w:r>
    </w:p>
    <w:p>
      <w:pPr>
        <w:spacing w:after="0"/>
        <w:ind w:left="0"/>
        <w:jc w:val="both"/>
      </w:pPr>
      <w:r>
        <w:rPr>
          <w:rFonts w:ascii="Times New Roman"/>
          <w:b w:val="false"/>
          <w:i w:val="false"/>
          <w:color w:val="000000"/>
          <w:sz w:val="28"/>
        </w:rPr>
        <w:t>
      шаю өнімдерінің шөгінділерінің мөлшері мен пішіні;</w:t>
      </w:r>
    </w:p>
    <w:p>
      <w:pPr>
        <w:spacing w:after="0"/>
        <w:ind w:left="0"/>
        <w:jc w:val="both"/>
      </w:pPr>
      <w:r>
        <w:rPr>
          <w:rFonts w:ascii="Times New Roman"/>
          <w:b w:val="false"/>
          <w:i w:val="false"/>
          <w:color w:val="000000"/>
          <w:sz w:val="28"/>
        </w:rPr>
        <w:t>
      арнаның (жағалаулардың) және жер асты құрылысжайларының су шайылуының орналасқан жері, олардың барынша тереңдігі мен даму серпіні анықталады және тіркеледі.</w:t>
      </w:r>
    </w:p>
    <w:bookmarkStart w:name="z56" w:id="54"/>
    <w:p>
      <w:pPr>
        <w:spacing w:after="0"/>
        <w:ind w:left="0"/>
        <w:jc w:val="both"/>
      </w:pPr>
      <w:r>
        <w:rPr>
          <w:rFonts w:ascii="Times New Roman"/>
          <w:b w:val="false"/>
          <w:i w:val="false"/>
          <w:color w:val="000000"/>
          <w:sz w:val="28"/>
        </w:rPr>
        <w:t>
      22. ГТҚ механикалық жабдығын қарау кезінде оның жалпы жай-күйі бағаланады, оның мынадай ақаулары:</w:t>
      </w:r>
    </w:p>
    <w:bookmarkEnd w:id="54"/>
    <w:p>
      <w:pPr>
        <w:spacing w:after="0"/>
        <w:ind w:left="0"/>
        <w:jc w:val="both"/>
      </w:pPr>
      <w:r>
        <w:rPr>
          <w:rFonts w:ascii="Times New Roman"/>
          <w:b w:val="false"/>
          <w:i w:val="false"/>
          <w:color w:val="000000"/>
          <w:sz w:val="28"/>
        </w:rPr>
        <w:t>
      металл конструкциялардың механикалық зақымдануы (майысулар, қисаюлар, жарықтар, сызаттар);</w:t>
      </w:r>
    </w:p>
    <w:p>
      <w:pPr>
        <w:spacing w:after="0"/>
        <w:ind w:left="0"/>
        <w:jc w:val="both"/>
      </w:pPr>
      <w:r>
        <w:rPr>
          <w:rFonts w:ascii="Times New Roman"/>
          <w:b w:val="false"/>
          <w:i w:val="false"/>
          <w:color w:val="000000"/>
          <w:sz w:val="28"/>
        </w:rPr>
        <w:t>
      металл конструкциялардың коррозияға қарсы жабынының ескіруі;</w:t>
      </w:r>
    </w:p>
    <w:p>
      <w:pPr>
        <w:spacing w:after="0"/>
        <w:ind w:left="0"/>
        <w:jc w:val="both"/>
      </w:pPr>
      <w:r>
        <w:rPr>
          <w:rFonts w:ascii="Times New Roman"/>
          <w:b w:val="false"/>
          <w:i w:val="false"/>
          <w:color w:val="000000"/>
          <w:sz w:val="28"/>
        </w:rPr>
        <w:t>
      кернеу шоғырлану орындарындағы жарықтар;</w:t>
      </w:r>
    </w:p>
    <w:p>
      <w:pPr>
        <w:spacing w:after="0"/>
        <w:ind w:left="0"/>
        <w:jc w:val="both"/>
      </w:pPr>
      <w:r>
        <w:rPr>
          <w:rFonts w:ascii="Times New Roman"/>
          <w:b w:val="false"/>
          <w:i w:val="false"/>
          <w:color w:val="000000"/>
          <w:sz w:val="28"/>
        </w:rPr>
        <w:t>
      дәнекерленген жіктердің үзілуі, бұрандамалық және тойтарма қосындылардың үзілуі мен әлсіреуі;</w:t>
      </w:r>
    </w:p>
    <w:p>
      <w:pPr>
        <w:spacing w:after="0"/>
        <w:ind w:left="0"/>
        <w:jc w:val="both"/>
      </w:pPr>
      <w:r>
        <w:rPr>
          <w:rFonts w:ascii="Times New Roman"/>
          <w:b w:val="false"/>
          <w:i w:val="false"/>
          <w:color w:val="000000"/>
          <w:sz w:val="28"/>
        </w:rPr>
        <w:t>
      үйкелетін жұптардың тозуы (жүріс дөңгелектері мен бекітпелер жолдарының, тістегершіктер тістерінің, төлкелердің);</w:t>
      </w:r>
    </w:p>
    <w:p>
      <w:pPr>
        <w:spacing w:after="0"/>
        <w:ind w:left="0"/>
        <w:jc w:val="both"/>
      </w:pPr>
      <w:r>
        <w:rPr>
          <w:rFonts w:ascii="Times New Roman"/>
          <w:b w:val="false"/>
          <w:i w:val="false"/>
          <w:color w:val="000000"/>
          <w:sz w:val="28"/>
        </w:rPr>
        <w:t>
      тарту арқандары мен пластина шынжырларының коррозиялық және механикалық тозуы;</w:t>
      </w:r>
    </w:p>
    <w:p>
      <w:pPr>
        <w:spacing w:after="0"/>
        <w:ind w:left="0"/>
        <w:jc w:val="both"/>
      </w:pPr>
      <w:r>
        <w:rPr>
          <w:rFonts w:ascii="Times New Roman"/>
          <w:b w:val="false"/>
          <w:i w:val="false"/>
          <w:color w:val="000000"/>
          <w:sz w:val="28"/>
        </w:rPr>
        <w:t>
      белбеулер мойынтірек дөңгелекті ысырмаларды және жетек механизмдері; бекітпелерді және гидрожетектерді тығыздаудағы ағыстар;</w:t>
      </w:r>
    </w:p>
    <w:p>
      <w:pPr>
        <w:spacing w:after="0"/>
        <w:ind w:left="0"/>
        <w:jc w:val="both"/>
      </w:pPr>
      <w:r>
        <w:rPr>
          <w:rFonts w:ascii="Times New Roman"/>
          <w:b w:val="false"/>
          <w:i w:val="false"/>
          <w:color w:val="000000"/>
          <w:sz w:val="28"/>
        </w:rPr>
        <w:t>
      сорғыш торларды, бекітпелердің паздарын және бетонның пазына жанасатын жылыту жүйесі жұмысының бұзылуы;</w:t>
      </w:r>
    </w:p>
    <w:p>
      <w:pPr>
        <w:spacing w:after="0"/>
        <w:ind w:left="0"/>
        <w:jc w:val="both"/>
      </w:pPr>
      <w:r>
        <w:rPr>
          <w:rFonts w:ascii="Times New Roman"/>
          <w:b w:val="false"/>
          <w:i w:val="false"/>
          <w:color w:val="000000"/>
          <w:sz w:val="28"/>
        </w:rPr>
        <w:t>
      бекітпелердің, паз конструкцияларының және тығыздағыштардың тірек конструкцияларын бітеу орындарында бетонның бұзылуы;</w:t>
      </w:r>
    </w:p>
    <w:p>
      <w:pPr>
        <w:spacing w:after="0"/>
        <w:ind w:left="0"/>
        <w:jc w:val="both"/>
      </w:pPr>
      <w:r>
        <w:rPr>
          <w:rFonts w:ascii="Times New Roman"/>
          <w:b w:val="false"/>
          <w:i w:val="false"/>
          <w:color w:val="000000"/>
          <w:sz w:val="28"/>
        </w:rPr>
        <w:t>
      кран және электр техникалық жабдықтардың, көтергіш механизмдер мен электр жылыту жүйелерінің ақаулықтары анықталады және белгіленеді.</w:t>
      </w:r>
    </w:p>
    <w:p>
      <w:pPr>
        <w:spacing w:after="0"/>
        <w:ind w:left="0"/>
        <w:jc w:val="both"/>
      </w:pPr>
      <w:r>
        <w:rPr>
          <w:rFonts w:ascii="Times New Roman"/>
          <w:b w:val="false"/>
          <w:i w:val="false"/>
          <w:color w:val="000000"/>
          <w:sz w:val="28"/>
        </w:rPr>
        <w:t>
      Комиссияның шешімі бойынша жекелеген бекітпелер мен тетіктердің жұмысына іріктеп тексеру жүргізіледі.</w:t>
      </w:r>
    </w:p>
    <w:bookmarkStart w:name="z57" w:id="55"/>
    <w:p>
      <w:pPr>
        <w:spacing w:after="0"/>
        <w:ind w:left="0"/>
        <w:jc w:val="left"/>
      </w:pPr>
      <w:r>
        <w:rPr>
          <w:rFonts w:ascii="Times New Roman"/>
          <w:b/>
          <w:i w:val="false"/>
          <w:color w:val="000000"/>
        </w:rPr>
        <w:t xml:space="preserve"> 2-параграф. Аспаптық зерттеп-қарау</w:t>
      </w:r>
    </w:p>
    <w:bookmarkEnd w:id="55"/>
    <w:bookmarkStart w:name="z58" w:id="56"/>
    <w:p>
      <w:pPr>
        <w:spacing w:after="0"/>
        <w:ind w:left="0"/>
        <w:jc w:val="both"/>
      </w:pPr>
      <w:r>
        <w:rPr>
          <w:rFonts w:ascii="Times New Roman"/>
          <w:b w:val="false"/>
          <w:i w:val="false"/>
          <w:color w:val="000000"/>
          <w:sz w:val="28"/>
        </w:rPr>
        <w:t>
      23. Аспаптық зерттеп-қараудың негізгі міндеті құрылысжайдың жай-күйі деформациялар, беріктілік, жарықшақтың пайда болуы және ылғалдылығы туралы сандық деректерді алу болып табылады.</w:t>
      </w:r>
    </w:p>
    <w:bookmarkEnd w:id="56"/>
    <w:bookmarkStart w:name="z59" w:id="57"/>
    <w:p>
      <w:pPr>
        <w:spacing w:after="0"/>
        <w:ind w:left="0"/>
        <w:jc w:val="both"/>
      </w:pPr>
      <w:r>
        <w:rPr>
          <w:rFonts w:ascii="Times New Roman"/>
          <w:b w:val="false"/>
          <w:i w:val="false"/>
          <w:color w:val="000000"/>
          <w:sz w:val="28"/>
        </w:rPr>
        <w:t>
      24. Аспаптық зерттеп-қарау кезінде мынадай әдістер қолданылады:</w:t>
      </w:r>
    </w:p>
    <w:bookmarkEnd w:id="57"/>
    <w:p>
      <w:pPr>
        <w:spacing w:after="0"/>
        <w:ind w:left="0"/>
        <w:jc w:val="both"/>
      </w:pPr>
      <w:r>
        <w:rPr>
          <w:rFonts w:ascii="Times New Roman"/>
          <w:b w:val="false"/>
          <w:i w:val="false"/>
          <w:color w:val="000000"/>
          <w:sz w:val="28"/>
        </w:rPr>
        <w:t>
      бетон беріктігінің конструкция бетонындағы (диаметр және тереңдік) таңба өлшемімен байланысын немесе индентордың соққысы немесе индентордың бетон бетіне жанасуы кезінде бетондағы және стандартты металл үлгідегі таңба диаметрінің арақатынасын анықтайтын пластикалық деформация әдісі;</w:t>
      </w:r>
    </w:p>
    <w:p>
      <w:pPr>
        <w:spacing w:after="0"/>
        <w:ind w:left="0"/>
        <w:jc w:val="both"/>
      </w:pPr>
      <w:r>
        <w:rPr>
          <w:rFonts w:ascii="Times New Roman"/>
          <w:b w:val="false"/>
          <w:i w:val="false"/>
          <w:color w:val="000000"/>
          <w:sz w:val="28"/>
        </w:rPr>
        <w:t>
      цифрлық өлшеу құрылғысының көмегімен құрылым қабырғаларының қалыңдығын өлшейтін ультрадыбыстық әдіс, бейнедисплейді пайдалана отырып, конструкция бетінде жарықтар мен сыртқы коррозиялық раковиналардың тереңдігін анықтау;</w:t>
      </w:r>
    </w:p>
    <w:p>
      <w:pPr>
        <w:spacing w:after="0"/>
        <w:ind w:left="0"/>
        <w:jc w:val="both"/>
      </w:pPr>
      <w:r>
        <w:rPr>
          <w:rFonts w:ascii="Times New Roman"/>
          <w:b w:val="false"/>
          <w:i w:val="false"/>
          <w:color w:val="000000"/>
          <w:sz w:val="28"/>
        </w:rPr>
        <w:t>
      бетонның беріктігінің денеде жасалған арнайы анкерлік құрылғының конструкциясы оны қоршаған бетонмен бірге одан алып кетуді күшейтумен байланысты негізделген бұзбайтын әдіс;</w:t>
      </w:r>
    </w:p>
    <w:p>
      <w:pPr>
        <w:spacing w:after="0"/>
        <w:ind w:left="0"/>
        <w:jc w:val="both"/>
      </w:pPr>
      <w:r>
        <w:rPr>
          <w:rFonts w:ascii="Times New Roman"/>
          <w:b w:val="false"/>
          <w:i w:val="false"/>
          <w:color w:val="000000"/>
          <w:sz w:val="28"/>
        </w:rPr>
        <w:t>
      инженерлік геодезия әдістері түрлі ғимараттар мен құрылысжайларды іздестіру, жобалау, салу және пайдалану кезінде орындалады, инженерлік геодезия алаңдар мен трассалардың топографиялық-геодезиялық ізденістерін, құрылысжайларды инженерлік-геодезиялық жобалауды, геодезиялық бөлу жұмыстарын, конструкциялар мен технологиялық жабдықтарды геодезиялық тексеруді, құрылысжайлар мен олардың негіздерінің деформациялануын бақылауды қамтитін әдіс;</w:t>
      </w:r>
    </w:p>
    <w:p>
      <w:pPr>
        <w:spacing w:after="0"/>
        <w:ind w:left="0"/>
        <w:jc w:val="both"/>
      </w:pPr>
      <w:r>
        <w:rPr>
          <w:rFonts w:ascii="Times New Roman"/>
          <w:b w:val="false"/>
          <w:i w:val="false"/>
          <w:color w:val="000000"/>
          <w:sz w:val="28"/>
        </w:rPr>
        <w:t>
      радиографиялық әдіс дәнекерлеу қосылыстарының тұтастығын бақылау үшін қолданылады;</w:t>
      </w:r>
    </w:p>
    <w:p>
      <w:pPr>
        <w:spacing w:after="0"/>
        <w:ind w:left="0"/>
        <w:jc w:val="both"/>
      </w:pPr>
      <w:r>
        <w:rPr>
          <w:rFonts w:ascii="Times New Roman"/>
          <w:b w:val="false"/>
          <w:i w:val="false"/>
          <w:color w:val="000000"/>
          <w:sz w:val="28"/>
        </w:rPr>
        <w:t>
      кернеулердің шоғырлану аймақтарында және коррозиялық-тозу зақымданулардың дамушы аймақтарында құбыр металының магниттелуінің өзгеруіне байланысты жердің магниттік өрісінің бұрмалануы өлшенетін магнитометриялық әдіс;</w:t>
      </w:r>
    </w:p>
    <w:p>
      <w:pPr>
        <w:spacing w:after="0"/>
        <w:ind w:left="0"/>
        <w:jc w:val="both"/>
      </w:pPr>
      <w:r>
        <w:rPr>
          <w:rFonts w:ascii="Times New Roman"/>
          <w:b w:val="false"/>
          <w:i w:val="false"/>
          <w:color w:val="000000"/>
          <w:sz w:val="28"/>
        </w:rPr>
        <w:t>
      табиғи радиоактивтілікті анықтауға және зерттеуге негізделген барлаудың геофизикалық әдісі;</w:t>
      </w:r>
    </w:p>
    <w:p>
      <w:pPr>
        <w:spacing w:after="0"/>
        <w:ind w:left="0"/>
        <w:jc w:val="both"/>
      </w:pPr>
      <w:r>
        <w:rPr>
          <w:rFonts w:ascii="Times New Roman"/>
          <w:b w:val="false"/>
          <w:i w:val="false"/>
          <w:color w:val="000000"/>
          <w:sz w:val="28"/>
        </w:rPr>
        <w:t>
      ылғалдылықты өлшеуге арналған нейтрондық әдіс материалдағы сутегі атомдарының ядроларымен өзара әрекеттесуі процесінде жылдам нейтрондардың баяулау әсеріне негізделген;</w:t>
      </w:r>
    </w:p>
    <w:p>
      <w:pPr>
        <w:spacing w:after="0"/>
        <w:ind w:left="0"/>
        <w:jc w:val="both"/>
      </w:pPr>
      <w:r>
        <w:rPr>
          <w:rFonts w:ascii="Times New Roman"/>
          <w:b w:val="false"/>
          <w:i w:val="false"/>
          <w:color w:val="000000"/>
          <w:sz w:val="28"/>
        </w:rPr>
        <w:t>
      құйынды токтар әдісі бояу қабатымен немесе битум қабатымен жабылған беттерді тексеру кезінде оларды тіркеу үшін металл элементтердің жарықтары мен жарықтарын анықтау әдістеріне қосымша қолданылады;</w:t>
      </w:r>
    </w:p>
    <w:p>
      <w:pPr>
        <w:spacing w:after="0"/>
        <w:ind w:left="0"/>
        <w:jc w:val="both"/>
      </w:pPr>
      <w:r>
        <w:rPr>
          <w:rFonts w:ascii="Times New Roman"/>
          <w:b w:val="false"/>
          <w:i w:val="false"/>
          <w:color w:val="000000"/>
          <w:sz w:val="28"/>
        </w:rPr>
        <w:t>
      электрметриялық әдіс коррозиялық қауіпті бағалау мақсатында катодты қорғанысты тексеру үшін қолданылады және құрылысжайдың болат құрылымы мен қоршаған орта - су арасындағы әлеуеттің айырмашылығын өлшеу болып табылады;</w:t>
      </w:r>
    </w:p>
    <w:p>
      <w:pPr>
        <w:spacing w:after="0"/>
        <w:ind w:left="0"/>
        <w:jc w:val="both"/>
      </w:pPr>
      <w:r>
        <w:rPr>
          <w:rFonts w:ascii="Times New Roman"/>
          <w:b w:val="false"/>
          <w:i w:val="false"/>
          <w:color w:val="000000"/>
          <w:sz w:val="28"/>
        </w:rPr>
        <w:t>
      акустикалық әдіс су асты құрылысжайларының металл конструкцияларының дәнекерленген тораптарындағы ішкі ақаулардың болуын тексеруге арналған;</w:t>
      </w:r>
    </w:p>
    <w:p>
      <w:pPr>
        <w:spacing w:after="0"/>
        <w:ind w:left="0"/>
        <w:jc w:val="both"/>
      </w:pPr>
      <w:r>
        <w:rPr>
          <w:rFonts w:ascii="Times New Roman"/>
          <w:b w:val="false"/>
          <w:i w:val="false"/>
          <w:color w:val="000000"/>
          <w:sz w:val="28"/>
        </w:rPr>
        <w:t>
      механикалық сынау әдісі жүктемені қолдану тәсіліне байланысты металдардың механикалық қасиеттерін сынау әдістері үш топқа бөлінеді: статикалық сынақтар (созылу, иілу, бұралу, кесу, сығылу); динамикалық сынақтар (соққылық тұтқырлыққа); қайталанған немесе белгісіздік жүктемелер кезіндегі сынақтар (шаршау);</w:t>
      </w:r>
    </w:p>
    <w:p>
      <w:pPr>
        <w:spacing w:after="0"/>
        <w:ind w:left="0"/>
        <w:jc w:val="both"/>
      </w:pPr>
      <w:r>
        <w:rPr>
          <w:rFonts w:ascii="Times New Roman"/>
          <w:b w:val="false"/>
          <w:i w:val="false"/>
          <w:color w:val="000000"/>
          <w:sz w:val="28"/>
        </w:rPr>
        <w:t>
      георадар әдісі (георадиолокация, георадарлық түсіру, георадарлық тексеру, георадарлық зондтау) георадар сәулеленетін электромагниттік толқындардың жер қалыңдығы арқылы өтуін техникалық талдау және әр түрлі жер асты коммуникациялары астында жасырынғанын көруге мүмкіндік береді.</w:t>
      </w:r>
    </w:p>
    <w:bookmarkStart w:name="z60" w:id="58"/>
    <w:p>
      <w:pPr>
        <w:spacing w:after="0"/>
        <w:ind w:left="0"/>
        <w:jc w:val="both"/>
      </w:pPr>
      <w:r>
        <w:rPr>
          <w:rFonts w:ascii="Times New Roman"/>
          <w:b w:val="false"/>
          <w:i w:val="false"/>
          <w:color w:val="000000"/>
          <w:sz w:val="28"/>
        </w:rPr>
        <w:t xml:space="preserve">
      25. Аспаптық тексеру барысында мыналар: </w:t>
      </w:r>
    </w:p>
    <w:bookmarkEnd w:id="58"/>
    <w:p>
      <w:pPr>
        <w:spacing w:after="0"/>
        <w:ind w:left="0"/>
        <w:jc w:val="both"/>
      </w:pPr>
      <w:r>
        <w:rPr>
          <w:rFonts w:ascii="Times New Roman"/>
          <w:b w:val="false"/>
          <w:i w:val="false"/>
          <w:color w:val="000000"/>
          <w:sz w:val="28"/>
        </w:rPr>
        <w:t>
      конструкция бетіндегі жарықтар және сыртқы коррозиялық раковиналар;</w:t>
      </w:r>
    </w:p>
    <w:p>
      <w:pPr>
        <w:spacing w:after="0"/>
        <w:ind w:left="0"/>
        <w:jc w:val="both"/>
      </w:pPr>
      <w:r>
        <w:rPr>
          <w:rFonts w:ascii="Times New Roman"/>
          <w:b w:val="false"/>
          <w:i w:val="false"/>
          <w:color w:val="000000"/>
          <w:sz w:val="28"/>
        </w:rPr>
        <w:t>
      су асты құрылысжайларының металл конструкцияларының дәнекерленген тораптарындағы ішкі ақаулар;</w:t>
      </w:r>
    </w:p>
    <w:p>
      <w:pPr>
        <w:spacing w:after="0"/>
        <w:ind w:left="0"/>
        <w:jc w:val="both"/>
      </w:pPr>
      <w:r>
        <w:rPr>
          <w:rFonts w:ascii="Times New Roman"/>
          <w:b w:val="false"/>
          <w:i w:val="false"/>
          <w:color w:val="000000"/>
          <w:sz w:val="28"/>
        </w:rPr>
        <w:t>
      бетон массивінің тығыздығы мен серпімділігі, сондай-ақ онда каверналар мен қуыстардың болуы;</w:t>
      </w:r>
    </w:p>
    <w:p>
      <w:pPr>
        <w:spacing w:after="0"/>
        <w:ind w:left="0"/>
        <w:jc w:val="both"/>
      </w:pPr>
      <w:r>
        <w:rPr>
          <w:rFonts w:ascii="Times New Roman"/>
          <w:b w:val="false"/>
          <w:i w:val="false"/>
          <w:color w:val="000000"/>
          <w:sz w:val="28"/>
        </w:rPr>
        <w:t>
      бөгет құламаларының, жотасының және бермінің деформациясы;</w:t>
      </w:r>
    </w:p>
    <w:p>
      <w:pPr>
        <w:spacing w:after="0"/>
        <w:ind w:left="0"/>
        <w:jc w:val="both"/>
      </w:pPr>
      <w:r>
        <w:rPr>
          <w:rFonts w:ascii="Times New Roman"/>
          <w:b w:val="false"/>
          <w:i w:val="false"/>
          <w:color w:val="000000"/>
          <w:sz w:val="28"/>
        </w:rPr>
        <w:t>
      су асты бөліктерін қоса алғанда, бөгеттің профилін уақыт бойынша өзгерту анықталады және тіркеледі.</w:t>
      </w:r>
    </w:p>
    <w:bookmarkStart w:name="z61" w:id="59"/>
    <w:p>
      <w:pPr>
        <w:spacing w:after="0"/>
        <w:ind w:left="0"/>
        <w:jc w:val="left"/>
      </w:pPr>
      <w:r>
        <w:rPr>
          <w:rFonts w:ascii="Times New Roman"/>
          <w:b/>
          <w:i w:val="false"/>
          <w:color w:val="000000"/>
        </w:rPr>
        <w:t xml:space="preserve"> 3-параграф. Инженерлік-геодезиялық зерттеп-қарау</w:t>
      </w:r>
    </w:p>
    <w:bookmarkEnd w:id="59"/>
    <w:bookmarkStart w:name="z62" w:id="60"/>
    <w:p>
      <w:pPr>
        <w:spacing w:after="0"/>
        <w:ind w:left="0"/>
        <w:jc w:val="both"/>
      </w:pPr>
      <w:r>
        <w:rPr>
          <w:rFonts w:ascii="Times New Roman"/>
          <w:b w:val="false"/>
          <w:i w:val="false"/>
          <w:color w:val="000000"/>
          <w:sz w:val="28"/>
        </w:rPr>
        <w:t>
      26. Инженерлік-геодезиялық зерттеп-қараудың негізгі міндетігеодезиялық желінің қамтамасыз етілуін, жер беті және топырақмаркаларының болуы мен жай-күйін тексеру, жоғары рұқсаты баробъектілермен іргелес аумақтардың атқарушылық түсірілімдерін жүргізу болып табылады.</w:t>
      </w:r>
    </w:p>
    <w:bookmarkEnd w:id="60"/>
    <w:bookmarkStart w:name="z63" w:id="61"/>
    <w:p>
      <w:pPr>
        <w:spacing w:after="0"/>
        <w:ind w:left="0"/>
        <w:jc w:val="both"/>
      </w:pPr>
      <w:r>
        <w:rPr>
          <w:rFonts w:ascii="Times New Roman"/>
          <w:b w:val="false"/>
          <w:i w:val="false"/>
          <w:color w:val="000000"/>
          <w:sz w:val="28"/>
        </w:rPr>
        <w:t>
      27. Инженерлік-геодезиялық зерттеп-қарау барысында мыналар: :</w:t>
      </w:r>
    </w:p>
    <w:bookmarkEnd w:id="61"/>
    <w:p>
      <w:pPr>
        <w:spacing w:after="0"/>
        <w:ind w:left="0"/>
        <w:jc w:val="both"/>
      </w:pPr>
      <w:r>
        <w:rPr>
          <w:rFonts w:ascii="Times New Roman"/>
          <w:b w:val="false"/>
          <w:i w:val="false"/>
          <w:color w:val="000000"/>
          <w:sz w:val="28"/>
        </w:rPr>
        <w:t>
      бастапқы геодезиялық пункттерді зерттеп-қарау нәтижелері;</w:t>
      </w:r>
    </w:p>
    <w:p>
      <w:pPr>
        <w:spacing w:after="0"/>
        <w:ind w:left="0"/>
        <w:jc w:val="both"/>
      </w:pPr>
      <w:r>
        <w:rPr>
          <w:rFonts w:ascii="Times New Roman"/>
          <w:b w:val="false"/>
          <w:i w:val="false"/>
          <w:color w:val="000000"/>
          <w:sz w:val="28"/>
        </w:rPr>
        <w:t>
      бастапқы пункттерге байланыстыруды көрсете отырып, жоспарлы-биіктік геодезиялық желілердің схемалары;</w:t>
      </w:r>
    </w:p>
    <w:p>
      <w:pPr>
        <w:spacing w:after="0"/>
        <w:ind w:left="0"/>
        <w:jc w:val="both"/>
      </w:pPr>
      <w:r>
        <w:rPr>
          <w:rFonts w:ascii="Times New Roman"/>
          <w:b w:val="false"/>
          <w:i w:val="false"/>
          <w:color w:val="000000"/>
          <w:sz w:val="28"/>
        </w:rPr>
        <w:t>
      есептеу, дәлдікті теңестіру және бағалау материалдары,геодезиялық пункттердің координаттары мен биіктіктерініңведомостары, нивелирлік белгілер мен тұрақты белгілермен бекітілген нүктелер;</w:t>
      </w:r>
    </w:p>
    <w:p>
      <w:pPr>
        <w:spacing w:after="0"/>
        <w:ind w:left="0"/>
        <w:jc w:val="both"/>
      </w:pPr>
      <w:r>
        <w:rPr>
          <w:rFonts w:ascii="Times New Roman"/>
          <w:b w:val="false"/>
          <w:i w:val="false"/>
          <w:color w:val="000000"/>
          <w:sz w:val="28"/>
        </w:rPr>
        <w:t>
      өлшеу құралдарын метрологиялық аттестаттау туралы деректер (аспаптарды зерттеу, тексеру және эталондау, рейкаларды және өлшеу аспаптарын құрастыру);</w:t>
      </w:r>
    </w:p>
    <w:p>
      <w:pPr>
        <w:spacing w:after="0"/>
        <w:ind w:left="0"/>
        <w:jc w:val="both"/>
      </w:pPr>
      <w:r>
        <w:rPr>
          <w:rFonts w:ascii="Times New Roman"/>
          <w:b w:val="false"/>
          <w:i w:val="false"/>
          <w:color w:val="000000"/>
          <w:sz w:val="28"/>
        </w:rPr>
        <w:t>
      тұрақты белгілермен бекітілген геодезиялық пункттер менгеодезиялық желілердің нүктелерін, олардың сақталуын бақылауға тапсыру туралы актілер;</w:t>
      </w:r>
    </w:p>
    <w:p>
      <w:pPr>
        <w:spacing w:after="0"/>
        <w:ind w:left="0"/>
        <w:jc w:val="both"/>
      </w:pPr>
      <w:r>
        <w:rPr>
          <w:rFonts w:ascii="Times New Roman"/>
          <w:b w:val="false"/>
          <w:i w:val="false"/>
          <w:color w:val="000000"/>
          <w:sz w:val="28"/>
        </w:rPr>
        <w:t>
      далалық (камералдық) зерттеп-қарау актілері анықталады және тіркеледі.</w:t>
      </w:r>
    </w:p>
    <w:bookmarkStart w:name="z64" w:id="62"/>
    <w:p>
      <w:pPr>
        <w:spacing w:after="0"/>
        <w:ind w:left="0"/>
        <w:jc w:val="left"/>
      </w:pPr>
      <w:r>
        <w:rPr>
          <w:rFonts w:ascii="Times New Roman"/>
          <w:b/>
          <w:i w:val="false"/>
          <w:color w:val="000000"/>
        </w:rPr>
        <w:t xml:space="preserve"> 4-параграф. Су асты зерттеп-қарауы</w:t>
      </w:r>
    </w:p>
    <w:bookmarkEnd w:id="62"/>
    <w:bookmarkStart w:name="z65" w:id="63"/>
    <w:p>
      <w:pPr>
        <w:spacing w:after="0"/>
        <w:ind w:left="0"/>
        <w:jc w:val="both"/>
      </w:pPr>
      <w:r>
        <w:rPr>
          <w:rFonts w:ascii="Times New Roman"/>
          <w:b w:val="false"/>
          <w:i w:val="false"/>
          <w:color w:val="000000"/>
          <w:sz w:val="28"/>
        </w:rPr>
        <w:t>
      28. Су асты зерттеп-қарауының негізгі міндеті құрылысжайдың жоғарғыжәне төменгі бьефтерінің су асты бөлігінің және оларғажанасатын түбінің учаскелерінің жай-күйін тексеру болып табылады. Гидротехникалық құрылысжайдың су асты бөлігін тексеру судың ең аз тұрған кезеңінде орындалады.</w:t>
      </w:r>
    </w:p>
    <w:bookmarkEnd w:id="63"/>
    <w:bookmarkStart w:name="z66" w:id="64"/>
    <w:p>
      <w:pPr>
        <w:spacing w:after="0"/>
        <w:ind w:left="0"/>
        <w:jc w:val="both"/>
      </w:pPr>
      <w:r>
        <w:rPr>
          <w:rFonts w:ascii="Times New Roman"/>
          <w:b w:val="false"/>
          <w:i w:val="false"/>
          <w:color w:val="000000"/>
          <w:sz w:val="28"/>
        </w:rPr>
        <w:t xml:space="preserve">
      29. Суасты зерттеп-қарау барысында мыналар: </w:t>
      </w:r>
    </w:p>
    <w:bookmarkEnd w:id="64"/>
    <w:p>
      <w:pPr>
        <w:spacing w:after="0"/>
        <w:ind w:left="0"/>
        <w:jc w:val="both"/>
      </w:pPr>
      <w:r>
        <w:rPr>
          <w:rFonts w:ascii="Times New Roman"/>
          <w:b w:val="false"/>
          <w:i w:val="false"/>
          <w:color w:val="000000"/>
          <w:sz w:val="28"/>
        </w:rPr>
        <w:t>
      тас жапсары құламаларының жай-күйі;</w:t>
      </w:r>
    </w:p>
    <w:p>
      <w:pPr>
        <w:spacing w:after="0"/>
        <w:ind w:left="0"/>
        <w:jc w:val="both"/>
      </w:pPr>
      <w:r>
        <w:rPr>
          <w:rFonts w:ascii="Times New Roman"/>
          <w:b w:val="false"/>
          <w:i w:val="false"/>
          <w:color w:val="000000"/>
          <w:sz w:val="28"/>
        </w:rPr>
        <w:t>
      берма шамасы;</w:t>
      </w:r>
    </w:p>
    <w:p>
      <w:pPr>
        <w:spacing w:after="0"/>
        <w:ind w:left="0"/>
        <w:jc w:val="both"/>
      </w:pPr>
      <w:r>
        <w:rPr>
          <w:rFonts w:ascii="Times New Roman"/>
          <w:b w:val="false"/>
          <w:i w:val="false"/>
          <w:color w:val="000000"/>
          <w:sz w:val="28"/>
        </w:rPr>
        <w:t>
      массивтердің төменгі қатарының (курсының) жағдайы;</w:t>
      </w:r>
    </w:p>
    <w:p>
      <w:pPr>
        <w:spacing w:after="0"/>
        <w:ind w:left="0"/>
        <w:jc w:val="both"/>
      </w:pPr>
      <w:r>
        <w:rPr>
          <w:rFonts w:ascii="Times New Roman"/>
          <w:b w:val="false"/>
          <w:i w:val="false"/>
          <w:color w:val="000000"/>
          <w:sz w:val="28"/>
        </w:rPr>
        <w:t>
      қалаудың көлденең және тік тігістерінің ені;</w:t>
      </w:r>
    </w:p>
    <w:p>
      <w:pPr>
        <w:spacing w:after="0"/>
        <w:ind w:left="0"/>
        <w:jc w:val="both"/>
      </w:pPr>
      <w:r>
        <w:rPr>
          <w:rFonts w:ascii="Times New Roman"/>
          <w:b w:val="false"/>
          <w:i w:val="false"/>
          <w:color w:val="000000"/>
          <w:sz w:val="28"/>
        </w:rPr>
        <w:t>
      массивтердің жылжуы және құрылысжайдың су асты бөлігінің тігінен ауытқуы;</w:t>
      </w:r>
    </w:p>
    <w:p>
      <w:pPr>
        <w:spacing w:after="0"/>
        <w:ind w:left="0"/>
        <w:jc w:val="both"/>
      </w:pPr>
      <w:r>
        <w:rPr>
          <w:rFonts w:ascii="Times New Roman"/>
          <w:b w:val="false"/>
          <w:i w:val="false"/>
          <w:color w:val="000000"/>
          <w:sz w:val="28"/>
        </w:rPr>
        <w:t>
      кавернаның болуы;</w:t>
      </w:r>
    </w:p>
    <w:p>
      <w:pPr>
        <w:spacing w:after="0"/>
        <w:ind w:left="0"/>
        <w:jc w:val="both"/>
      </w:pPr>
      <w:r>
        <w:rPr>
          <w:rFonts w:ascii="Times New Roman"/>
          <w:b w:val="false"/>
          <w:i w:val="false"/>
          <w:color w:val="000000"/>
          <w:sz w:val="28"/>
        </w:rPr>
        <w:t>
      жалаңаш арматурасы бар орындар, жарықтар мен ойықтар;</w:t>
      </w:r>
    </w:p>
    <w:p>
      <w:pPr>
        <w:spacing w:after="0"/>
        <w:ind w:left="0"/>
        <w:jc w:val="both"/>
      </w:pPr>
      <w:r>
        <w:rPr>
          <w:rFonts w:ascii="Times New Roman"/>
          <w:b w:val="false"/>
          <w:i w:val="false"/>
          <w:color w:val="000000"/>
          <w:sz w:val="28"/>
        </w:rPr>
        <w:t>
      кесілген және металл бекіткіштердің жай-күйі;</w:t>
      </w:r>
    </w:p>
    <w:p>
      <w:pPr>
        <w:spacing w:after="0"/>
        <w:ind w:left="0"/>
        <w:jc w:val="both"/>
      </w:pPr>
      <w:r>
        <w:rPr>
          <w:rFonts w:ascii="Times New Roman"/>
          <w:b w:val="false"/>
          <w:i w:val="false"/>
          <w:color w:val="000000"/>
          <w:sz w:val="28"/>
        </w:rPr>
        <w:t>
      толассыз баған құрылысжайларының жай-күйі;</w:t>
      </w:r>
    </w:p>
    <w:p>
      <w:pPr>
        <w:spacing w:after="0"/>
        <w:ind w:left="0"/>
        <w:jc w:val="both"/>
      </w:pPr>
      <w:r>
        <w:rPr>
          <w:rFonts w:ascii="Times New Roman"/>
          <w:b w:val="false"/>
          <w:i w:val="false"/>
          <w:color w:val="000000"/>
          <w:sz w:val="28"/>
        </w:rPr>
        <w:t>
      су қабылдағыш торларының және құрылысжай бастарының жай-күйі;</w:t>
      </w:r>
    </w:p>
    <w:p>
      <w:pPr>
        <w:spacing w:after="0"/>
        <w:ind w:left="0"/>
        <w:jc w:val="both"/>
      </w:pPr>
      <w:r>
        <w:rPr>
          <w:rFonts w:ascii="Times New Roman"/>
          <w:b w:val="false"/>
          <w:i w:val="false"/>
          <w:color w:val="000000"/>
          <w:sz w:val="28"/>
        </w:rPr>
        <w:t>
      жағалау құламаларының жай-күйі;</w:t>
      </w:r>
    </w:p>
    <w:p>
      <w:pPr>
        <w:spacing w:after="0"/>
        <w:ind w:left="0"/>
        <w:jc w:val="both"/>
      </w:pPr>
      <w:r>
        <w:rPr>
          <w:rFonts w:ascii="Times New Roman"/>
          <w:b w:val="false"/>
          <w:i w:val="false"/>
          <w:color w:val="000000"/>
          <w:sz w:val="28"/>
        </w:rPr>
        <w:t xml:space="preserve">
      түбінің жай-күйі (қоқыстар, суға батқан заттар, шөгінділер, шайындылар, шұқанақтар) анықталады және тіркеледі. </w:t>
      </w:r>
    </w:p>
    <w:bookmarkStart w:name="z67" w:id="65"/>
    <w:p>
      <w:pPr>
        <w:spacing w:after="0"/>
        <w:ind w:left="0"/>
        <w:jc w:val="both"/>
      </w:pPr>
      <w:r>
        <w:rPr>
          <w:rFonts w:ascii="Times New Roman"/>
          <w:b w:val="false"/>
          <w:i w:val="false"/>
          <w:color w:val="000000"/>
          <w:sz w:val="28"/>
        </w:rPr>
        <w:t xml:space="preserve">
      30. Су асты тексерулерін жүргізу Қазақстан Республикасы Ішкі істер министрінің 2015 жылғы 19 қаңтардағы № 33 </w:t>
      </w:r>
      <w:r>
        <w:rPr>
          <w:rFonts w:ascii="Times New Roman"/>
          <w:b w:val="false"/>
          <w:i w:val="false"/>
          <w:color w:val="000000"/>
          <w:sz w:val="28"/>
        </w:rPr>
        <w:t>бұйрығымен</w:t>
      </w:r>
      <w:r>
        <w:rPr>
          <w:rFonts w:ascii="Times New Roman"/>
          <w:b w:val="false"/>
          <w:i w:val="false"/>
          <w:color w:val="000000"/>
          <w:sz w:val="28"/>
        </w:rPr>
        <w:t xml:space="preserve"> бекітілген Сүңгуірлік жұмыстарды жүргізу кезіндегі қауіпсіздік қағидаларына (Нормативтік құқықтық актілерді мемлекеттік тіркеу тізілімінде № 10369 болып тіркелген) сәйкес жүргізіледі.</w:t>
      </w:r>
    </w:p>
    <w:bookmarkEnd w:id="65"/>
    <w:bookmarkStart w:name="z68" w:id="66"/>
    <w:p>
      <w:pPr>
        <w:spacing w:after="0"/>
        <w:ind w:left="0"/>
        <w:jc w:val="left"/>
      </w:pPr>
      <w:r>
        <w:rPr>
          <w:rFonts w:ascii="Times New Roman"/>
          <w:b/>
          <w:i w:val="false"/>
          <w:color w:val="000000"/>
        </w:rPr>
        <w:t xml:space="preserve"> 4-тарау. Гидротехникалық құрылысжайлардың қауіпсіздігін бағалау</w:t>
      </w:r>
    </w:p>
    <w:bookmarkEnd w:id="66"/>
    <w:bookmarkStart w:name="z69" w:id="67"/>
    <w:p>
      <w:pPr>
        <w:spacing w:after="0"/>
        <w:ind w:left="0"/>
        <w:jc w:val="both"/>
      </w:pPr>
      <w:r>
        <w:rPr>
          <w:rFonts w:ascii="Times New Roman"/>
          <w:b w:val="false"/>
          <w:i w:val="false"/>
          <w:color w:val="000000"/>
          <w:sz w:val="28"/>
        </w:rPr>
        <w:t xml:space="preserve">
      31. Зерттелетін ГТҚ қауіпсіздігін бағалау "Су шаруашылығы жүйелері мен құрылыстарының қауіпсіздігін қамтамасыз ету қағидаларын бекіту туралы" Қазақстан Республикасы Ауыл шаруашылығы министрінің 2015 жылғы 31 наурыздағы № 19-4/289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11478 болып тіркелген) Су шаруашылығы жүйелері мен құрылыстарының қауіпсіздігін қамтамасыз ету критерийлерімен тексеру қорытындылары бойынша алынған мәндерді салыстыру арқылы жүзеге асырылады, оларға ГТҚ-ның меншік иесі оны пайдалану барысында бақылау жүргізеді.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Гидротехникалық </w:t>
            </w:r>
            <w:r>
              <w:br/>
            </w:r>
            <w:r>
              <w:rPr>
                <w:rFonts w:ascii="Times New Roman"/>
                <w:b w:val="false"/>
                <w:i w:val="false"/>
                <w:color w:val="000000"/>
                <w:sz w:val="20"/>
              </w:rPr>
              <w:t xml:space="preserve">құрылысжайлар мен негізгі </w:t>
            </w:r>
            <w:r>
              <w:br/>
            </w:r>
            <w:r>
              <w:rPr>
                <w:rFonts w:ascii="Times New Roman"/>
                <w:b w:val="false"/>
                <w:i w:val="false"/>
                <w:color w:val="000000"/>
                <w:sz w:val="20"/>
              </w:rPr>
              <w:t>жабдықты көпфакторлы</w:t>
            </w:r>
            <w:r>
              <w:br/>
            </w:r>
            <w:r>
              <w:rPr>
                <w:rFonts w:ascii="Times New Roman"/>
                <w:b w:val="false"/>
                <w:i w:val="false"/>
                <w:color w:val="000000"/>
                <w:sz w:val="20"/>
              </w:rPr>
              <w:t>зерттеп-қарауды орындау</w:t>
            </w:r>
            <w:r>
              <w:br/>
            </w:r>
            <w:r>
              <w:rPr>
                <w:rFonts w:ascii="Times New Roman"/>
                <w:b w:val="false"/>
                <w:i w:val="false"/>
                <w:color w:val="000000"/>
                <w:sz w:val="20"/>
              </w:rPr>
              <w:t>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1" w:id="68"/>
    <w:p>
      <w:pPr>
        <w:spacing w:after="0"/>
        <w:ind w:left="0"/>
        <w:jc w:val="left"/>
      </w:pPr>
      <w:r>
        <w:rPr>
          <w:rFonts w:ascii="Times New Roman"/>
          <w:b/>
          <w:i w:val="false"/>
          <w:color w:val="000000"/>
        </w:rPr>
        <w:t xml:space="preserve"> Көп факторлы тексеру актісі __________________________________________________  гидротехникалық құрылысжайдың атауы</w:t>
      </w:r>
    </w:p>
    <w:bookmarkEnd w:id="68"/>
    <w:bookmarkStart w:name="z72" w:id="69"/>
    <w:p>
      <w:pPr>
        <w:spacing w:after="0"/>
        <w:ind w:left="0"/>
        <w:jc w:val="both"/>
      </w:pPr>
      <w:r>
        <w:rPr>
          <w:rFonts w:ascii="Times New Roman"/>
          <w:b w:val="false"/>
          <w:i w:val="false"/>
          <w:color w:val="000000"/>
          <w:sz w:val="28"/>
        </w:rPr>
        <w:t xml:space="preserve">
      1. Жобалық құжаттаманың, ГТҚ* паспортының және атқару құжаттамасының болуы </w:t>
      </w:r>
    </w:p>
    <w:bookmarkEnd w:id="69"/>
    <w:p>
      <w:pPr>
        <w:spacing w:after="0"/>
        <w:ind w:left="0"/>
        <w:jc w:val="both"/>
      </w:pPr>
      <w:r>
        <w:rPr>
          <w:rFonts w:ascii="Times New Roman"/>
          <w:b w:val="false"/>
          <w:i w:val="false"/>
          <w:color w:val="000000"/>
          <w:sz w:val="28"/>
        </w:rPr>
        <w:t>
      туралы ақпарат __________________________________</w:t>
      </w:r>
    </w:p>
    <w:bookmarkStart w:name="z73" w:id="70"/>
    <w:p>
      <w:pPr>
        <w:spacing w:after="0"/>
        <w:ind w:left="0"/>
        <w:jc w:val="both"/>
      </w:pPr>
      <w:r>
        <w:rPr>
          <w:rFonts w:ascii="Times New Roman"/>
          <w:b w:val="false"/>
          <w:i w:val="false"/>
          <w:color w:val="000000"/>
          <w:sz w:val="28"/>
        </w:rPr>
        <w:t xml:space="preserve">
      2. Зерттеу жүргізу сәтіндегі ГТҚ нақты жай-күйіне жобалық құжаттаманың сәйкестігі </w:t>
      </w:r>
    </w:p>
    <w:bookmarkEnd w:id="70"/>
    <w:p>
      <w:pPr>
        <w:spacing w:after="0"/>
        <w:ind w:left="0"/>
        <w:jc w:val="both"/>
      </w:pPr>
      <w:r>
        <w:rPr>
          <w:rFonts w:ascii="Times New Roman"/>
          <w:b w:val="false"/>
          <w:i w:val="false"/>
          <w:color w:val="000000"/>
          <w:sz w:val="28"/>
        </w:rPr>
        <w:t>
      немесе сәйкес еместігі туралы ақпарат ________________________________________</w:t>
      </w:r>
    </w:p>
    <w:bookmarkStart w:name="z74" w:id="71"/>
    <w:p>
      <w:pPr>
        <w:spacing w:after="0"/>
        <w:ind w:left="0"/>
        <w:jc w:val="both"/>
      </w:pPr>
      <w:r>
        <w:rPr>
          <w:rFonts w:ascii="Times New Roman"/>
          <w:b w:val="false"/>
          <w:i w:val="false"/>
          <w:color w:val="000000"/>
          <w:sz w:val="28"/>
        </w:rPr>
        <w:t>
      3. ГТҚ пайдалану қызметінің жұмысы туралы ақпарат__________________</w:t>
      </w:r>
    </w:p>
    <w:bookmarkEnd w:id="71"/>
    <w:bookmarkStart w:name="z75" w:id="72"/>
    <w:p>
      <w:pPr>
        <w:spacing w:after="0"/>
        <w:ind w:left="0"/>
        <w:jc w:val="both"/>
      </w:pPr>
      <w:r>
        <w:rPr>
          <w:rFonts w:ascii="Times New Roman"/>
          <w:b w:val="false"/>
          <w:i w:val="false"/>
          <w:color w:val="000000"/>
          <w:sz w:val="28"/>
        </w:rPr>
        <w:t xml:space="preserve">
      4. ГТҚ, гидромеханикалық жабдықтар мен БӨА визуалды тексеру </w:t>
      </w:r>
    </w:p>
    <w:bookmarkEnd w:id="72"/>
    <w:p>
      <w:pPr>
        <w:spacing w:after="0"/>
        <w:ind w:left="0"/>
        <w:jc w:val="both"/>
      </w:pPr>
      <w:r>
        <w:rPr>
          <w:rFonts w:ascii="Times New Roman"/>
          <w:b w:val="false"/>
          <w:i w:val="false"/>
          <w:color w:val="000000"/>
          <w:sz w:val="28"/>
        </w:rPr>
        <w:t>
      нәтижелері ________________________ ___</w:t>
      </w:r>
    </w:p>
    <w:bookmarkStart w:name="z76" w:id="73"/>
    <w:p>
      <w:pPr>
        <w:spacing w:after="0"/>
        <w:ind w:left="0"/>
        <w:jc w:val="both"/>
      </w:pPr>
      <w:r>
        <w:rPr>
          <w:rFonts w:ascii="Times New Roman"/>
          <w:b w:val="false"/>
          <w:i w:val="false"/>
          <w:color w:val="000000"/>
          <w:sz w:val="28"/>
        </w:rPr>
        <w:t>
      5. ГТҚ аспаптық тексеру нәтижелері________________________________</w:t>
      </w:r>
    </w:p>
    <w:bookmarkEnd w:id="73"/>
    <w:bookmarkStart w:name="z77" w:id="74"/>
    <w:p>
      <w:pPr>
        <w:spacing w:after="0"/>
        <w:ind w:left="0"/>
        <w:jc w:val="both"/>
      </w:pPr>
      <w:r>
        <w:rPr>
          <w:rFonts w:ascii="Times New Roman"/>
          <w:b w:val="false"/>
          <w:i w:val="false"/>
          <w:color w:val="000000"/>
          <w:sz w:val="28"/>
        </w:rPr>
        <w:t>
      6. Инженерлік-геодезиялық тексеру нәтижелері_______________________</w:t>
      </w:r>
    </w:p>
    <w:bookmarkEnd w:id="74"/>
    <w:bookmarkStart w:name="z78" w:id="75"/>
    <w:p>
      <w:pPr>
        <w:spacing w:after="0"/>
        <w:ind w:left="0"/>
        <w:jc w:val="both"/>
      </w:pPr>
      <w:r>
        <w:rPr>
          <w:rFonts w:ascii="Times New Roman"/>
          <w:b w:val="false"/>
          <w:i w:val="false"/>
          <w:color w:val="000000"/>
          <w:sz w:val="28"/>
        </w:rPr>
        <w:t>
      7. Су асты тексеру нәтижелері______________________________________</w:t>
      </w:r>
    </w:p>
    <w:bookmarkEnd w:id="75"/>
    <w:bookmarkStart w:name="z79" w:id="76"/>
    <w:p>
      <w:pPr>
        <w:spacing w:after="0"/>
        <w:ind w:left="0"/>
        <w:jc w:val="both"/>
      </w:pPr>
      <w:r>
        <w:rPr>
          <w:rFonts w:ascii="Times New Roman"/>
          <w:b w:val="false"/>
          <w:i w:val="false"/>
          <w:color w:val="000000"/>
          <w:sz w:val="28"/>
        </w:rPr>
        <w:t xml:space="preserve">
      8. Құрылысжайда орнатылған БӨА жеткіліктілігін талдау </w:t>
      </w:r>
    </w:p>
    <w:bookmarkEnd w:id="76"/>
    <w:p>
      <w:pPr>
        <w:spacing w:after="0"/>
        <w:ind w:left="0"/>
        <w:jc w:val="both"/>
      </w:pPr>
      <w:r>
        <w:rPr>
          <w:rFonts w:ascii="Times New Roman"/>
          <w:b w:val="false"/>
          <w:i w:val="false"/>
          <w:color w:val="000000"/>
          <w:sz w:val="28"/>
        </w:rPr>
        <w:t>
      нәтижелері __________________________________________________________</w:t>
      </w:r>
    </w:p>
    <w:bookmarkStart w:name="z80" w:id="77"/>
    <w:p>
      <w:pPr>
        <w:spacing w:after="0"/>
        <w:ind w:left="0"/>
        <w:jc w:val="both"/>
      </w:pPr>
      <w:r>
        <w:rPr>
          <w:rFonts w:ascii="Times New Roman"/>
          <w:b w:val="false"/>
          <w:i w:val="false"/>
          <w:color w:val="000000"/>
          <w:sz w:val="28"/>
        </w:rPr>
        <w:t xml:space="preserve">
      9. ГТҚ жай-күйіне бұрын жүргізілген заттай бақылауларды талдау </w:t>
      </w:r>
    </w:p>
    <w:bookmarkEnd w:id="77"/>
    <w:p>
      <w:pPr>
        <w:spacing w:after="0"/>
        <w:ind w:left="0"/>
        <w:jc w:val="both"/>
      </w:pPr>
      <w:r>
        <w:rPr>
          <w:rFonts w:ascii="Times New Roman"/>
          <w:b w:val="false"/>
          <w:i w:val="false"/>
          <w:color w:val="000000"/>
          <w:sz w:val="28"/>
        </w:rPr>
        <w:t>
      нәтижелері ___________________________________________________________</w:t>
      </w:r>
    </w:p>
    <w:bookmarkStart w:name="z81" w:id="78"/>
    <w:p>
      <w:pPr>
        <w:spacing w:after="0"/>
        <w:ind w:left="0"/>
        <w:jc w:val="both"/>
      </w:pPr>
      <w:r>
        <w:rPr>
          <w:rFonts w:ascii="Times New Roman"/>
          <w:b w:val="false"/>
          <w:i w:val="false"/>
          <w:color w:val="000000"/>
          <w:sz w:val="28"/>
        </w:rPr>
        <w:t xml:space="preserve">
      10. Тексерілетін ГТҚ жай-күйін бағалау үшін пайдаланылатын бақыланатын </w:t>
      </w:r>
    </w:p>
    <w:bookmarkEnd w:id="78"/>
    <w:p>
      <w:pPr>
        <w:spacing w:after="0"/>
        <w:ind w:left="0"/>
        <w:jc w:val="both"/>
      </w:pPr>
      <w:r>
        <w:rPr>
          <w:rFonts w:ascii="Times New Roman"/>
          <w:b w:val="false"/>
          <w:i w:val="false"/>
          <w:color w:val="000000"/>
          <w:sz w:val="28"/>
        </w:rPr>
        <w:t xml:space="preserve">
      параметрлердің номенклатурасын және олардың шекті жол берілетін мәндерін талдау </w:t>
      </w:r>
    </w:p>
    <w:p>
      <w:pPr>
        <w:spacing w:after="0"/>
        <w:ind w:left="0"/>
        <w:jc w:val="both"/>
      </w:pPr>
      <w:r>
        <w:rPr>
          <w:rFonts w:ascii="Times New Roman"/>
          <w:b w:val="false"/>
          <w:i w:val="false"/>
          <w:color w:val="000000"/>
          <w:sz w:val="28"/>
        </w:rPr>
        <w:t>
      нәтижелері ____________________________________</w:t>
      </w:r>
    </w:p>
    <w:bookmarkStart w:name="z82" w:id="79"/>
    <w:p>
      <w:pPr>
        <w:spacing w:after="0"/>
        <w:ind w:left="0"/>
        <w:jc w:val="both"/>
      </w:pPr>
      <w:r>
        <w:rPr>
          <w:rFonts w:ascii="Times New Roman"/>
          <w:b w:val="false"/>
          <w:i w:val="false"/>
          <w:color w:val="000000"/>
          <w:sz w:val="28"/>
        </w:rPr>
        <w:t xml:space="preserve">
      11. Азаматтық қорғаудың құлақтандыру жүйесін тексеру </w:t>
      </w:r>
    </w:p>
    <w:bookmarkEnd w:id="79"/>
    <w:p>
      <w:pPr>
        <w:spacing w:after="0"/>
        <w:ind w:left="0"/>
        <w:jc w:val="both"/>
      </w:pPr>
      <w:r>
        <w:rPr>
          <w:rFonts w:ascii="Times New Roman"/>
          <w:b w:val="false"/>
          <w:i w:val="false"/>
          <w:color w:val="000000"/>
          <w:sz w:val="28"/>
        </w:rPr>
        <w:t>
      нәтижелері ___________________________________________________________</w:t>
      </w:r>
    </w:p>
    <w:bookmarkStart w:name="z83" w:id="80"/>
    <w:p>
      <w:pPr>
        <w:spacing w:after="0"/>
        <w:ind w:left="0"/>
        <w:jc w:val="both"/>
      </w:pPr>
      <w:r>
        <w:rPr>
          <w:rFonts w:ascii="Times New Roman"/>
          <w:b w:val="false"/>
          <w:i w:val="false"/>
          <w:color w:val="000000"/>
          <w:sz w:val="28"/>
        </w:rPr>
        <w:t>
      12. ГТҚ жағдайын бағалау:</w:t>
      </w:r>
    </w:p>
    <w:bookmarkEnd w:id="80"/>
    <w:bookmarkStart w:name="z84" w:id="81"/>
    <w:p>
      <w:pPr>
        <w:spacing w:after="0"/>
        <w:ind w:left="0"/>
        <w:jc w:val="both"/>
      </w:pPr>
      <w:r>
        <w:rPr>
          <w:rFonts w:ascii="Times New Roman"/>
          <w:b w:val="false"/>
          <w:i w:val="false"/>
          <w:color w:val="000000"/>
          <w:sz w:val="28"/>
        </w:rPr>
        <w:t xml:space="preserve">
      12.1. ГТҚ және олардың жекелеген элементтерінің беріктігі мен орнықтылығын </w:t>
      </w:r>
    </w:p>
    <w:bookmarkEnd w:id="81"/>
    <w:p>
      <w:pPr>
        <w:spacing w:after="0"/>
        <w:ind w:left="0"/>
        <w:jc w:val="both"/>
      </w:pPr>
      <w:r>
        <w:rPr>
          <w:rFonts w:ascii="Times New Roman"/>
          <w:b w:val="false"/>
          <w:i w:val="false"/>
          <w:color w:val="000000"/>
          <w:sz w:val="28"/>
        </w:rPr>
        <w:t>
      бағалау ________________________________________________</w:t>
      </w:r>
    </w:p>
    <w:bookmarkStart w:name="z85" w:id="82"/>
    <w:p>
      <w:pPr>
        <w:spacing w:after="0"/>
        <w:ind w:left="0"/>
        <w:jc w:val="both"/>
      </w:pPr>
      <w:r>
        <w:rPr>
          <w:rFonts w:ascii="Times New Roman"/>
          <w:b w:val="false"/>
          <w:i w:val="false"/>
          <w:color w:val="000000"/>
          <w:sz w:val="28"/>
        </w:rPr>
        <w:t xml:space="preserve">
      12.2. Гидроторап жармасындағы су өткізу құрылысжайларының нақты қабілетін </w:t>
      </w:r>
    </w:p>
    <w:bookmarkEnd w:id="82"/>
    <w:p>
      <w:pPr>
        <w:spacing w:after="0"/>
        <w:ind w:left="0"/>
        <w:jc w:val="both"/>
      </w:pPr>
      <w:r>
        <w:rPr>
          <w:rFonts w:ascii="Times New Roman"/>
          <w:b w:val="false"/>
          <w:i w:val="false"/>
          <w:color w:val="000000"/>
          <w:sz w:val="28"/>
        </w:rPr>
        <w:t xml:space="preserve">
      бағалау, су өткізу жолдары мен су төгінділерін дәлдік тексеру туралы мәліметтер </w:t>
      </w:r>
    </w:p>
    <w:p>
      <w:pPr>
        <w:spacing w:after="0"/>
        <w:ind w:left="0"/>
        <w:jc w:val="both"/>
      </w:pPr>
      <w:r>
        <w:rPr>
          <w:rFonts w:ascii="Times New Roman"/>
          <w:b w:val="false"/>
          <w:i w:val="false"/>
          <w:color w:val="000000"/>
          <w:sz w:val="28"/>
        </w:rPr>
        <w:t>
      __________________________________________________________</w:t>
      </w:r>
    </w:p>
    <w:bookmarkStart w:name="z86" w:id="83"/>
    <w:p>
      <w:pPr>
        <w:spacing w:after="0"/>
        <w:ind w:left="0"/>
        <w:jc w:val="both"/>
      </w:pPr>
      <w:r>
        <w:rPr>
          <w:rFonts w:ascii="Times New Roman"/>
          <w:b w:val="false"/>
          <w:i w:val="false"/>
          <w:color w:val="000000"/>
          <w:sz w:val="28"/>
        </w:rPr>
        <w:t xml:space="preserve">
      12.3. Құрылысжайлар жотасы мен сүзуге қарсы элементтердің қалыпты тіректік </w:t>
      </w:r>
    </w:p>
    <w:bookmarkEnd w:id="83"/>
    <w:p>
      <w:pPr>
        <w:spacing w:after="0"/>
        <w:ind w:left="0"/>
        <w:jc w:val="both"/>
      </w:pPr>
      <w:r>
        <w:rPr>
          <w:rFonts w:ascii="Times New Roman"/>
          <w:b w:val="false"/>
          <w:i w:val="false"/>
          <w:color w:val="000000"/>
          <w:sz w:val="28"/>
        </w:rPr>
        <w:t xml:space="preserve">
      (үдемелі) деңгейден асып кетуінің жеткіліктілігін бағалау </w:t>
      </w:r>
    </w:p>
    <w:p>
      <w:pPr>
        <w:spacing w:after="0"/>
        <w:ind w:left="0"/>
        <w:jc w:val="both"/>
      </w:pPr>
      <w:r>
        <w:rPr>
          <w:rFonts w:ascii="Times New Roman"/>
          <w:b w:val="false"/>
          <w:i w:val="false"/>
          <w:color w:val="000000"/>
          <w:sz w:val="28"/>
        </w:rPr>
        <w:t>
      ____________________________________________________________________</w:t>
      </w:r>
    </w:p>
    <w:bookmarkStart w:name="z87" w:id="84"/>
    <w:p>
      <w:pPr>
        <w:spacing w:after="0"/>
        <w:ind w:left="0"/>
        <w:jc w:val="both"/>
      </w:pPr>
      <w:r>
        <w:rPr>
          <w:rFonts w:ascii="Times New Roman"/>
          <w:b w:val="false"/>
          <w:i w:val="false"/>
          <w:color w:val="000000"/>
          <w:sz w:val="28"/>
        </w:rPr>
        <w:t xml:space="preserve">
      12.4. ГТҚ конструктивтік элементтерінің жағдайын бағалау </w:t>
      </w:r>
    </w:p>
    <w:bookmarkEnd w:id="84"/>
    <w:p>
      <w:pPr>
        <w:spacing w:after="0"/>
        <w:ind w:left="0"/>
        <w:jc w:val="both"/>
      </w:pPr>
      <w:r>
        <w:rPr>
          <w:rFonts w:ascii="Times New Roman"/>
          <w:b w:val="false"/>
          <w:i w:val="false"/>
          <w:color w:val="000000"/>
          <w:sz w:val="28"/>
        </w:rPr>
        <w:t>
      ____________________________________________________________________</w:t>
      </w:r>
    </w:p>
    <w:bookmarkStart w:name="z88" w:id="85"/>
    <w:p>
      <w:pPr>
        <w:spacing w:after="0"/>
        <w:ind w:left="0"/>
        <w:jc w:val="both"/>
      </w:pPr>
      <w:r>
        <w:rPr>
          <w:rFonts w:ascii="Times New Roman"/>
          <w:b w:val="false"/>
          <w:i w:val="false"/>
          <w:color w:val="000000"/>
          <w:sz w:val="28"/>
        </w:rPr>
        <w:t xml:space="preserve">
      12.5. ГТҚ жанасу аймақтарының жай-күйін бағалау </w:t>
      </w:r>
    </w:p>
    <w:bookmarkEnd w:id="85"/>
    <w:p>
      <w:pPr>
        <w:spacing w:after="0"/>
        <w:ind w:left="0"/>
        <w:jc w:val="both"/>
      </w:pPr>
      <w:r>
        <w:rPr>
          <w:rFonts w:ascii="Times New Roman"/>
          <w:b w:val="false"/>
          <w:i w:val="false"/>
          <w:color w:val="000000"/>
          <w:sz w:val="28"/>
        </w:rPr>
        <w:t>
      ____________________________________________________________________</w:t>
      </w:r>
    </w:p>
    <w:bookmarkStart w:name="z89" w:id="86"/>
    <w:p>
      <w:pPr>
        <w:spacing w:after="0"/>
        <w:ind w:left="0"/>
        <w:jc w:val="both"/>
      </w:pPr>
      <w:r>
        <w:rPr>
          <w:rFonts w:ascii="Times New Roman"/>
          <w:b w:val="false"/>
          <w:i w:val="false"/>
          <w:color w:val="000000"/>
          <w:sz w:val="28"/>
        </w:rPr>
        <w:t xml:space="preserve">
      12.6. ГТҚ механикалық жабдықтары мен арнайы болат конструкцияларының жұмыс </w:t>
      </w:r>
    </w:p>
    <w:bookmarkEnd w:id="86"/>
    <w:p>
      <w:pPr>
        <w:spacing w:after="0"/>
        <w:ind w:left="0"/>
        <w:jc w:val="both"/>
      </w:pPr>
      <w:r>
        <w:rPr>
          <w:rFonts w:ascii="Times New Roman"/>
          <w:b w:val="false"/>
          <w:i w:val="false"/>
          <w:color w:val="000000"/>
          <w:sz w:val="28"/>
        </w:rPr>
        <w:t xml:space="preserve">
      қабілеттілігі мен беріктігін бағалау </w:t>
      </w:r>
    </w:p>
    <w:p>
      <w:pPr>
        <w:spacing w:after="0"/>
        <w:ind w:left="0"/>
        <w:jc w:val="both"/>
      </w:pPr>
      <w:r>
        <w:rPr>
          <w:rFonts w:ascii="Times New Roman"/>
          <w:b w:val="false"/>
          <w:i w:val="false"/>
          <w:color w:val="000000"/>
          <w:sz w:val="28"/>
        </w:rPr>
        <w:t>
      ____________________________________________________________________</w:t>
      </w:r>
    </w:p>
    <w:bookmarkStart w:name="z90" w:id="87"/>
    <w:p>
      <w:pPr>
        <w:spacing w:after="0"/>
        <w:ind w:left="0"/>
        <w:jc w:val="both"/>
      </w:pPr>
      <w:r>
        <w:rPr>
          <w:rFonts w:ascii="Times New Roman"/>
          <w:b w:val="false"/>
          <w:i w:val="false"/>
          <w:color w:val="000000"/>
          <w:sz w:val="28"/>
        </w:rPr>
        <w:t xml:space="preserve">
      12.7. Гидротехникалық құрылысжайларда орнатылған аварияға қарсы қорғаныс және </w:t>
      </w:r>
    </w:p>
    <w:bookmarkEnd w:id="87"/>
    <w:p>
      <w:pPr>
        <w:spacing w:after="0"/>
        <w:ind w:left="0"/>
        <w:jc w:val="both"/>
      </w:pPr>
      <w:r>
        <w:rPr>
          <w:rFonts w:ascii="Times New Roman"/>
          <w:b w:val="false"/>
          <w:i w:val="false"/>
          <w:color w:val="000000"/>
          <w:sz w:val="28"/>
        </w:rPr>
        <w:t xml:space="preserve">
      автоматика құралдарының жұмысын бағалау </w:t>
      </w:r>
    </w:p>
    <w:p>
      <w:pPr>
        <w:spacing w:after="0"/>
        <w:ind w:left="0"/>
        <w:jc w:val="both"/>
      </w:pPr>
      <w:r>
        <w:rPr>
          <w:rFonts w:ascii="Times New Roman"/>
          <w:b w:val="false"/>
          <w:i w:val="false"/>
          <w:color w:val="000000"/>
          <w:sz w:val="28"/>
        </w:rPr>
        <w:t>
      ____________________________________________________________________</w:t>
      </w:r>
    </w:p>
    <w:bookmarkStart w:name="z91" w:id="88"/>
    <w:p>
      <w:pPr>
        <w:spacing w:after="0"/>
        <w:ind w:left="0"/>
        <w:jc w:val="both"/>
      </w:pPr>
      <w:r>
        <w:rPr>
          <w:rFonts w:ascii="Times New Roman"/>
          <w:b w:val="false"/>
          <w:i w:val="false"/>
          <w:color w:val="000000"/>
          <w:sz w:val="28"/>
        </w:rPr>
        <w:t xml:space="preserve">
      13. Жалпы ГТҚ және жеке негізгі жабдықтың техникалық жай-күйі туралықорытынды </w:t>
      </w:r>
    </w:p>
    <w:bookmarkEnd w:id="88"/>
    <w:p>
      <w:pPr>
        <w:spacing w:after="0"/>
        <w:ind w:left="0"/>
        <w:jc w:val="both"/>
      </w:pPr>
      <w:r>
        <w:rPr>
          <w:rFonts w:ascii="Times New Roman"/>
          <w:b w:val="false"/>
          <w:i w:val="false"/>
          <w:color w:val="000000"/>
          <w:sz w:val="28"/>
        </w:rPr>
        <w:t>
      ________________________________________________________</w:t>
      </w:r>
    </w:p>
    <w:bookmarkStart w:name="z92" w:id="89"/>
    <w:p>
      <w:pPr>
        <w:spacing w:after="0"/>
        <w:ind w:left="0"/>
        <w:jc w:val="both"/>
      </w:pPr>
      <w:r>
        <w:rPr>
          <w:rFonts w:ascii="Times New Roman"/>
          <w:b w:val="false"/>
          <w:i w:val="false"/>
          <w:color w:val="000000"/>
          <w:sz w:val="28"/>
        </w:rPr>
        <w:t xml:space="preserve">
      14. ГТҚ қауіпті зақымданулар мен авариялық жағдайларды оқшаулауға және жоюға </w:t>
      </w:r>
    </w:p>
    <w:bookmarkEnd w:id="89"/>
    <w:p>
      <w:pPr>
        <w:spacing w:after="0"/>
        <w:ind w:left="0"/>
        <w:jc w:val="both"/>
      </w:pPr>
      <w:r>
        <w:rPr>
          <w:rFonts w:ascii="Times New Roman"/>
          <w:b w:val="false"/>
          <w:i w:val="false"/>
          <w:color w:val="000000"/>
          <w:sz w:val="28"/>
        </w:rPr>
        <w:t>
      дайындығы туралы қорытынды_______________________________</w:t>
      </w:r>
    </w:p>
    <w:p>
      <w:pPr>
        <w:spacing w:after="0"/>
        <w:ind w:left="0"/>
        <w:jc w:val="both"/>
      </w:pPr>
      <w:r>
        <w:rPr>
          <w:rFonts w:ascii="Times New Roman"/>
          <w:b w:val="false"/>
          <w:i w:val="false"/>
          <w:color w:val="000000"/>
          <w:sz w:val="28"/>
        </w:rPr>
        <w:t xml:space="preserve">
      Комиссия төрағасы: _________             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Комиссия мүшелері: _________             ________________________________ </w:t>
      </w:r>
    </w:p>
    <w:p>
      <w:pPr>
        <w:spacing w:after="0"/>
        <w:ind w:left="0"/>
        <w:jc w:val="both"/>
      </w:pPr>
      <w:r>
        <w:rPr>
          <w:rFonts w:ascii="Times New Roman"/>
          <w:b w:val="false"/>
          <w:i w:val="false"/>
          <w:color w:val="000000"/>
          <w:sz w:val="28"/>
        </w:rPr>
        <w:t>
                              (қолы)             (тегі, аты, әкесінің аты (бар болса))</w:t>
      </w:r>
    </w:p>
    <w:bookmarkStart w:name="z93" w:id="90"/>
    <w:p>
      <w:pPr>
        <w:spacing w:after="0"/>
        <w:ind w:left="0"/>
        <w:jc w:val="both"/>
      </w:pPr>
      <w:r>
        <w:rPr>
          <w:rFonts w:ascii="Times New Roman"/>
          <w:b w:val="false"/>
          <w:i w:val="false"/>
          <w:color w:val="000000"/>
          <w:sz w:val="28"/>
        </w:rPr>
        <w:t>
      Ескертпе:</w:t>
      </w:r>
    </w:p>
    <w:bookmarkEnd w:id="90"/>
    <w:p>
      <w:pPr>
        <w:spacing w:after="0"/>
        <w:ind w:left="0"/>
        <w:jc w:val="both"/>
      </w:pPr>
      <w:r>
        <w:rPr>
          <w:rFonts w:ascii="Times New Roman"/>
          <w:b w:val="false"/>
          <w:i w:val="false"/>
          <w:color w:val="000000"/>
          <w:sz w:val="28"/>
        </w:rPr>
        <w:t xml:space="preserve">
      * осы бұйрықтың мақсаттары үшін "Гидромелиоративтік жүйелер мен су шаруашылығы құрылыстарын паспорттауды жүргізу ережесін бекіту туралы" Қазақстан Республикасы Ауыл шаруашылығы министрінің 2009 жылғы 4 маусымдағы № 326 </w:t>
      </w:r>
      <w:r>
        <w:rPr>
          <w:rFonts w:ascii="Times New Roman"/>
          <w:b w:val="false"/>
          <w:i w:val="false"/>
          <w:color w:val="000000"/>
          <w:sz w:val="28"/>
        </w:rPr>
        <w:t>бұйрығымен</w:t>
      </w:r>
      <w:r>
        <w:rPr>
          <w:rFonts w:ascii="Times New Roman"/>
          <w:b w:val="false"/>
          <w:i w:val="false"/>
          <w:color w:val="000000"/>
          <w:sz w:val="28"/>
        </w:rPr>
        <w:t xml:space="preserve"> бекітілген паспорттардың нысандары және паспорттың нысаны қаралады (Нормативтік құқықтық актілерді мемлекеттік тіркеу тізілімінде № 5714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