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1320" w14:textId="7c21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19 қазандағы № 1025 бұйрығы. Қазақстан Республикасының Әділет министрлігінде 2020 жылғы 22 қазанда № 21476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тіркелді, Қазақстан Республикасы нормативтік құқықтық актілерінің эталондық бақылау банкінде 2018 жылы 22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аудит қызметтері жұмысының тиімділігін бағалау" деген ішкі мемлекеттік аудиттің және қаржылық бақылаудың рәсімдік </w:t>
      </w:r>
      <w:r>
        <w:rPr>
          <w:rFonts w:ascii="Times New Roman"/>
          <w:b w:val="false"/>
          <w:i w:val="false"/>
          <w:color w:val="000000"/>
          <w:sz w:val="28"/>
        </w:rPr>
        <w:t>стандартына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Стандарт, Қазақстан Республикасы Ұлттық Банкінің және Қазақстан Республикасының арнаулы мемлекеттік органдарының ішкі аудит қызметін (бұдан әрі – ІАҚ) қоспағанда, штат саны шеңберінде бірінші басшының қарауы бойынша құрылатын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(құрылған кезде), Қазақстан Республикасының Ішкі істер министрлігі ведомстволық тәуелді аумақтық органдарының жұмысының тиімділігін бағалаудың мақсаттары мен тәсілдерін, ішкі мемлекеттік аудит сапасын арттыру бағдарламасын жасау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"48. Халықаралық аудит стандарттарының талаптарына сәйкес ІАҚ басшысы не оны ауыстыратын тұлға есептіден кейінгі қаржы жылының 1 ақпанынан кешіктірмей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ІАҚ бағалауы мен уәкілетті органның бағалауы нәтижелері ескерілетін ішкі мемлекеттік аудиттің сапасын арттыру бағдарламасын (бұдан әрі – бағдарлама) әзірлейді және бекітеді.";</w:t>
      </w:r>
    </w:p>
    <w:bookmarkEnd w:id="4"/>
    <w:bookmarkStart w:name="z8"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19 қазаны </w:t>
            </w:r>
            <w:r>
              <w:br/>
            </w:r>
            <w:r>
              <w:rPr>
                <w:rFonts w:ascii="Times New Roman"/>
                <w:b w:val="false"/>
                <w:i w:val="false"/>
                <w:color w:val="000000"/>
                <w:sz w:val="20"/>
              </w:rPr>
              <w:t xml:space="preserve">№ 1025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 xml:space="preserve">бақылаудың рәсімдік </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16" w:id="11"/>
    <w:p>
      <w:pPr>
        <w:spacing w:after="0"/>
        <w:ind w:left="0"/>
        <w:jc w:val="left"/>
      </w:pPr>
      <w:r>
        <w:rPr>
          <w:rFonts w:ascii="Times New Roman"/>
          <w:b/>
          <w:i w:val="false"/>
          <w:color w:val="000000"/>
        </w:rPr>
        <w:t xml:space="preserve"> Ішкі аудит қызметі жұмысының тиімділігін бағалау өлшемшарттары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500"/>
        <w:gridCol w:w="3510"/>
        <w:gridCol w:w="2773"/>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 жоғары мемлекеттік аудит объектілерін жыл сайынғы аудитпен қамту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 мемлекеттік аудиттің жалпы санына тәуекелі жоғары мемлекеттік аудит объектілерін қамту проценті:</w:t>
            </w:r>
            <w:r>
              <w:br/>
            </w:r>
            <w:r>
              <w:rPr>
                <w:rFonts w:ascii="Times New Roman"/>
                <w:b w:val="false"/>
                <w:i w:val="false"/>
                <w:color w:val="000000"/>
                <w:sz w:val="20"/>
              </w:rPr>
              <w:t>
20% - 29% қоса алғанда;</w:t>
            </w:r>
            <w:r>
              <w:br/>
            </w:r>
            <w:r>
              <w:rPr>
                <w:rFonts w:ascii="Times New Roman"/>
                <w:b w:val="false"/>
                <w:i w:val="false"/>
                <w:color w:val="000000"/>
                <w:sz w:val="20"/>
              </w:rPr>
              <w:t>
30% - 39% қоса алғанда;</w:t>
            </w:r>
            <w:r>
              <w:br/>
            </w:r>
            <w:r>
              <w:rPr>
                <w:rFonts w:ascii="Times New Roman"/>
                <w:b w:val="false"/>
                <w:i w:val="false"/>
                <w:color w:val="000000"/>
                <w:sz w:val="20"/>
              </w:rPr>
              <w:t>
40% қоса алғанда және одан жоғары;</w:t>
            </w:r>
            <w:r>
              <w:br/>
            </w:r>
            <w:r>
              <w:rPr>
                <w:rFonts w:ascii="Times New Roman"/>
                <w:b w:val="false"/>
                <w:i w:val="false"/>
                <w:color w:val="000000"/>
                <w:sz w:val="20"/>
              </w:rPr>
              <w:t>
19 % қоса алғанда одан төмен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5 балл</w:t>
            </w:r>
            <w:r>
              <w:br/>
            </w:r>
            <w:r>
              <w:rPr>
                <w:rFonts w:ascii="Times New Roman"/>
                <w:b w:val="false"/>
                <w:i w:val="false"/>
                <w:color w:val="000000"/>
                <w:sz w:val="20"/>
              </w:rPr>
              <w:t>
- 5 балл</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жалпы санында орындалған ұсынымдардың үлесі (орындау мерзімдері басталған)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r>
              <w:br/>
            </w:r>
            <w:r>
              <w:rPr>
                <w:rFonts w:ascii="Times New Roman"/>
                <w:b w:val="false"/>
                <w:i w:val="false"/>
                <w:color w:val="000000"/>
                <w:sz w:val="20"/>
              </w:rPr>
              <w:t>
70% - 79% қоса алғанда;</w:t>
            </w:r>
            <w:r>
              <w:br/>
            </w:r>
            <w:r>
              <w:rPr>
                <w:rFonts w:ascii="Times New Roman"/>
                <w:b w:val="false"/>
                <w:i w:val="false"/>
                <w:color w:val="000000"/>
                <w:sz w:val="20"/>
              </w:rPr>
              <w:t>
80% - 89% қоса алғанда;</w:t>
            </w:r>
            <w:r>
              <w:br/>
            </w:r>
            <w:r>
              <w:rPr>
                <w:rFonts w:ascii="Times New Roman"/>
                <w:b w:val="false"/>
                <w:i w:val="false"/>
                <w:color w:val="000000"/>
                <w:sz w:val="20"/>
              </w:rPr>
              <w:t>
90% қоса алғанда және одан жоғары;</w:t>
            </w:r>
            <w:r>
              <w:br/>
            </w:r>
            <w:r>
              <w:rPr>
                <w:rFonts w:ascii="Times New Roman"/>
                <w:b w:val="false"/>
                <w:i w:val="false"/>
                <w:color w:val="000000"/>
                <w:sz w:val="20"/>
              </w:rPr>
              <w:t>
69% қоса алғанда одан төмен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5 балл</w:t>
            </w:r>
            <w:r>
              <w:br/>
            </w:r>
            <w:r>
              <w:rPr>
                <w:rFonts w:ascii="Times New Roman"/>
                <w:b w:val="false"/>
                <w:i w:val="false"/>
                <w:color w:val="000000"/>
                <w:sz w:val="20"/>
              </w:rPr>
              <w:t>
10 балл</w:t>
            </w:r>
            <w:r>
              <w:br/>
            </w:r>
            <w:r>
              <w:rPr>
                <w:rFonts w:ascii="Times New Roman"/>
                <w:b w:val="false"/>
                <w:i w:val="false"/>
                <w:color w:val="000000"/>
                <w:sz w:val="20"/>
              </w:rPr>
              <w:t>
- 5 балл</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қаражатты өтеу (қалпына келтіру)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 қорытындылары бойынша өтеуге және қалпына келтіруге жататын орындау мерзімдері басталған қаражаттың жалпы көлеміндегі өтелген және қалпына келтірілген қаражаттың үлесі:</w:t>
            </w:r>
            <w:r>
              <w:br/>
            </w:r>
            <w:r>
              <w:rPr>
                <w:rFonts w:ascii="Times New Roman"/>
                <w:b w:val="false"/>
                <w:i w:val="false"/>
                <w:color w:val="000000"/>
                <w:sz w:val="20"/>
              </w:rPr>
              <w:t>
0% - 9% қоса алғанда;</w:t>
            </w:r>
            <w:r>
              <w:br/>
            </w:r>
            <w:r>
              <w:rPr>
                <w:rFonts w:ascii="Times New Roman"/>
                <w:b w:val="false"/>
                <w:i w:val="false"/>
                <w:color w:val="000000"/>
                <w:sz w:val="20"/>
              </w:rPr>
              <w:t>
10% - 19% қоса алғанда;</w:t>
            </w:r>
            <w:r>
              <w:br/>
            </w:r>
            <w:r>
              <w:rPr>
                <w:rFonts w:ascii="Times New Roman"/>
                <w:b w:val="false"/>
                <w:i w:val="false"/>
                <w:color w:val="000000"/>
                <w:sz w:val="20"/>
              </w:rPr>
              <w:t>
20% - 29% қоса алғанда;</w:t>
            </w:r>
            <w:r>
              <w:br/>
            </w:r>
            <w:r>
              <w:rPr>
                <w:rFonts w:ascii="Times New Roman"/>
                <w:b w:val="false"/>
                <w:i w:val="false"/>
                <w:color w:val="000000"/>
                <w:sz w:val="20"/>
              </w:rPr>
              <w:t>
30% - 39% қоса алғанда;</w:t>
            </w:r>
            <w:r>
              <w:br/>
            </w:r>
            <w:r>
              <w:rPr>
                <w:rFonts w:ascii="Times New Roman"/>
                <w:b w:val="false"/>
                <w:i w:val="false"/>
                <w:color w:val="000000"/>
                <w:sz w:val="20"/>
              </w:rPr>
              <w:t>
40% - 49% қоса алғанда;</w:t>
            </w:r>
            <w:r>
              <w:br/>
            </w:r>
            <w:r>
              <w:rPr>
                <w:rFonts w:ascii="Times New Roman"/>
                <w:b w:val="false"/>
                <w:i w:val="false"/>
                <w:color w:val="000000"/>
                <w:sz w:val="20"/>
              </w:rPr>
              <w:t>
50% - 59% қоса алғанда;</w:t>
            </w:r>
            <w:r>
              <w:br/>
            </w:r>
            <w:r>
              <w:rPr>
                <w:rFonts w:ascii="Times New Roman"/>
                <w:b w:val="false"/>
                <w:i w:val="false"/>
                <w:color w:val="000000"/>
                <w:sz w:val="20"/>
              </w:rPr>
              <w:t>
60% - 69% қоса алғанда;</w:t>
            </w:r>
            <w:r>
              <w:br/>
            </w:r>
            <w:r>
              <w:rPr>
                <w:rFonts w:ascii="Times New Roman"/>
                <w:b w:val="false"/>
                <w:i w:val="false"/>
                <w:color w:val="000000"/>
                <w:sz w:val="20"/>
              </w:rPr>
              <w:t>
70% - 79% қоса алғанда;</w:t>
            </w:r>
            <w:r>
              <w:br/>
            </w:r>
            <w:r>
              <w:rPr>
                <w:rFonts w:ascii="Times New Roman"/>
                <w:b w:val="false"/>
                <w:i w:val="false"/>
                <w:color w:val="000000"/>
                <w:sz w:val="20"/>
              </w:rPr>
              <w:t>
80% - 89% қоса алғанда;</w:t>
            </w:r>
            <w:r>
              <w:br/>
            </w:r>
            <w:r>
              <w:rPr>
                <w:rFonts w:ascii="Times New Roman"/>
                <w:b w:val="false"/>
                <w:i w:val="false"/>
                <w:color w:val="000000"/>
                <w:sz w:val="20"/>
              </w:rPr>
              <w:t>
90% - 100% қоса алғанда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4 балл</w:t>
            </w:r>
            <w:r>
              <w:br/>
            </w:r>
            <w:r>
              <w:rPr>
                <w:rFonts w:ascii="Times New Roman"/>
                <w:b w:val="false"/>
                <w:i w:val="false"/>
                <w:color w:val="000000"/>
                <w:sz w:val="20"/>
              </w:rPr>
              <w:t>
5 балл</w:t>
            </w:r>
            <w:r>
              <w:br/>
            </w:r>
            <w:r>
              <w:rPr>
                <w:rFonts w:ascii="Times New Roman"/>
                <w:b w:val="false"/>
                <w:i w:val="false"/>
                <w:color w:val="000000"/>
                <w:sz w:val="20"/>
              </w:rPr>
              <w:t>
6 балл</w:t>
            </w:r>
            <w:r>
              <w:br/>
            </w:r>
            <w:r>
              <w:rPr>
                <w:rFonts w:ascii="Times New Roman"/>
                <w:b w:val="false"/>
                <w:i w:val="false"/>
                <w:color w:val="000000"/>
                <w:sz w:val="20"/>
              </w:rPr>
              <w:t>
7 балл</w:t>
            </w:r>
            <w:r>
              <w:br/>
            </w:r>
            <w:r>
              <w:rPr>
                <w:rFonts w:ascii="Times New Roman"/>
                <w:b w:val="false"/>
                <w:i w:val="false"/>
                <w:color w:val="000000"/>
                <w:sz w:val="20"/>
              </w:rPr>
              <w:t>
8 балл</w:t>
            </w:r>
            <w:r>
              <w:br/>
            </w:r>
            <w:r>
              <w:rPr>
                <w:rFonts w:ascii="Times New Roman"/>
                <w:b w:val="false"/>
                <w:i w:val="false"/>
                <w:color w:val="000000"/>
                <w:sz w:val="20"/>
              </w:rPr>
              <w:t>
9 балл</w:t>
            </w:r>
            <w:r>
              <w:br/>
            </w:r>
            <w:r>
              <w:rPr>
                <w:rFonts w:ascii="Times New Roman"/>
                <w:b w:val="false"/>
                <w:i w:val="false"/>
                <w:color w:val="000000"/>
                <w:sz w:val="20"/>
              </w:rPr>
              <w:t>
10 балл</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 жетілдіру бойынша ұсыныстар енгізу және қабылдау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 жетілдіру бойынша енгізілген және қабылданған ұсыныстар саны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ұсынысқа 1 балл қосылады (ең жоғарғы балл – 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туралы"</w:t>
            </w:r>
            <w:r>
              <w:br/>
            </w:r>
            <w:r>
              <w:rPr>
                <w:rFonts w:ascii="Times New Roman"/>
                <w:b w:val="false"/>
                <w:i w:val="false"/>
                <w:color w:val="000000"/>
                <w:sz w:val="20"/>
              </w:rPr>
              <w:t xml:space="preserve">
2015 жылғы 12 қарашадағы Қазақстан Республикасының Заңның 39-бабы </w:t>
            </w:r>
            <w:r>
              <w:rPr>
                <w:rFonts w:ascii="Times New Roman"/>
                <w:b w:val="false"/>
                <w:i w:val="false"/>
                <w:color w:val="000000"/>
                <w:sz w:val="20"/>
              </w:rPr>
              <w:t>8-тармағында</w:t>
            </w:r>
            <w:r>
              <w:rPr>
                <w:rFonts w:ascii="Times New Roman"/>
                <w:b w:val="false"/>
                <w:i w:val="false"/>
                <w:color w:val="000000"/>
                <w:sz w:val="20"/>
              </w:rPr>
              <w:t xml:space="preserve"> көзделген негіздер бойынша мемлекеттік аудитор сертификатын кері қайтару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кері қайтарылған ішкі аудит қызметі қызметкерлерінің саны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10 балл алынады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келмейтін құжаттардың болуы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жүргізген сапа бақылауы нәтижелері бойынша Мемлекеттік аудит және қаржылық бақылау стандарттарына сәйкес келмейтін аудит материалдарының саны:</w:t>
            </w:r>
            <w:r>
              <w:br/>
            </w:r>
            <w:r>
              <w:rPr>
                <w:rFonts w:ascii="Times New Roman"/>
                <w:b w:val="false"/>
                <w:i w:val="false"/>
                <w:color w:val="000000"/>
                <w:sz w:val="20"/>
              </w:rPr>
              <w:t>
1 материал;</w:t>
            </w:r>
            <w:r>
              <w:br/>
            </w:r>
            <w:r>
              <w:rPr>
                <w:rFonts w:ascii="Times New Roman"/>
                <w:b w:val="false"/>
                <w:i w:val="false"/>
                <w:color w:val="000000"/>
                <w:sz w:val="20"/>
              </w:rPr>
              <w:t>
2 материалдан 3 материалға дейін;</w:t>
            </w:r>
            <w:r>
              <w:br/>
            </w:r>
            <w:r>
              <w:rPr>
                <w:rFonts w:ascii="Times New Roman"/>
                <w:b w:val="false"/>
                <w:i w:val="false"/>
                <w:color w:val="000000"/>
                <w:sz w:val="20"/>
              </w:rPr>
              <w:t>
4 және одан көп материал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w:t>
            </w:r>
            <w:r>
              <w:br/>
            </w:r>
            <w:r>
              <w:rPr>
                <w:rFonts w:ascii="Times New Roman"/>
                <w:b w:val="false"/>
                <w:i w:val="false"/>
                <w:color w:val="000000"/>
                <w:sz w:val="20"/>
              </w:rPr>
              <w:t>
- 4 балл</w:t>
            </w:r>
            <w:r>
              <w:br/>
            </w:r>
            <w:r>
              <w:rPr>
                <w:rFonts w:ascii="Times New Roman"/>
                <w:b w:val="false"/>
                <w:i w:val="false"/>
                <w:color w:val="000000"/>
                <w:sz w:val="20"/>
              </w:rPr>
              <w:t>
- 5 балл</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қызметкерлерінің заңға қайшы әрекеттеріне жүгіну жағдайларын растау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жөніндегі уәкілетті органға түскен расталған ішкі аудит қызметі қызметкерлерінің заңға қайшы әрекеттеріне жүгіну жағдайларының саны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5 балл алынады</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толық, сапалы және уақтылы орындалуы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 (ішкі аудит қызметіне тапсырмалар болған жағдайда ғана бағаланады)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r>
              <w:br/>
            </w:r>
            <w:r>
              <w:rPr>
                <w:rFonts w:ascii="Times New Roman"/>
                <w:b w:val="false"/>
                <w:i w:val="false"/>
                <w:color w:val="000000"/>
                <w:sz w:val="20"/>
              </w:rPr>
              <w:t>
1 - 2 факті;</w:t>
            </w:r>
            <w:r>
              <w:br/>
            </w:r>
            <w:r>
              <w:rPr>
                <w:rFonts w:ascii="Times New Roman"/>
                <w:b w:val="false"/>
                <w:i w:val="false"/>
                <w:color w:val="000000"/>
                <w:sz w:val="20"/>
              </w:rPr>
              <w:t>
3 - 5 факті;</w:t>
            </w:r>
            <w:r>
              <w:br/>
            </w:r>
            <w:r>
              <w:rPr>
                <w:rFonts w:ascii="Times New Roman"/>
                <w:b w:val="false"/>
                <w:i w:val="false"/>
                <w:color w:val="000000"/>
                <w:sz w:val="20"/>
              </w:rPr>
              <w:t>
5 - аса факті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w:t>
            </w:r>
            <w:r>
              <w:br/>
            </w:r>
            <w:r>
              <w:rPr>
                <w:rFonts w:ascii="Times New Roman"/>
                <w:b w:val="false"/>
                <w:i w:val="false"/>
                <w:color w:val="000000"/>
                <w:sz w:val="20"/>
              </w:rPr>
              <w:t>
- 5 балл</w:t>
            </w:r>
            <w:r>
              <w:br/>
            </w:r>
            <w:r>
              <w:rPr>
                <w:rFonts w:ascii="Times New Roman"/>
                <w:b w:val="false"/>
                <w:i w:val="false"/>
                <w:color w:val="000000"/>
                <w:sz w:val="20"/>
              </w:rPr>
              <w:t>
- 7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орындамау және/немесе сапасыз орындау фактілерінің болмауы:</w:t>
            </w:r>
            <w:r>
              <w:br/>
            </w:r>
            <w:r>
              <w:rPr>
                <w:rFonts w:ascii="Times New Roman"/>
                <w:b w:val="false"/>
                <w:i w:val="false"/>
                <w:color w:val="000000"/>
                <w:sz w:val="20"/>
              </w:rPr>
              <w:t>
1 - 2 факті;</w:t>
            </w:r>
            <w:r>
              <w:br/>
            </w:r>
            <w:r>
              <w:rPr>
                <w:rFonts w:ascii="Times New Roman"/>
                <w:b w:val="false"/>
                <w:i w:val="false"/>
                <w:color w:val="000000"/>
                <w:sz w:val="20"/>
              </w:rPr>
              <w:t>
3 - 5 факті;</w:t>
            </w:r>
            <w:r>
              <w:br/>
            </w:r>
            <w:r>
              <w:rPr>
                <w:rFonts w:ascii="Times New Roman"/>
                <w:b w:val="false"/>
                <w:i w:val="false"/>
                <w:color w:val="000000"/>
                <w:sz w:val="20"/>
              </w:rPr>
              <w:t>
5 - аса факті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r>
              <w:br/>
            </w:r>
            <w:r>
              <w:rPr>
                <w:rFonts w:ascii="Times New Roman"/>
                <w:b w:val="false"/>
                <w:i w:val="false"/>
                <w:color w:val="000000"/>
                <w:sz w:val="20"/>
              </w:rPr>
              <w:t>
- 3 балл</w:t>
            </w:r>
            <w:r>
              <w:br/>
            </w:r>
            <w:r>
              <w:rPr>
                <w:rFonts w:ascii="Times New Roman"/>
                <w:b w:val="false"/>
                <w:i w:val="false"/>
                <w:color w:val="000000"/>
                <w:sz w:val="20"/>
              </w:rPr>
              <w:t>
- 5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ұсынбау және/немесе сапасыз ұсыну фактілерінің болуы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3 балл алынады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 жүргізу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аудиторлардың жалпы санына тиімділік аудиттерінің үлес салмағы:</w:t>
            </w:r>
            <w:r>
              <w:br/>
            </w:r>
            <w:r>
              <w:rPr>
                <w:rFonts w:ascii="Times New Roman"/>
                <w:b w:val="false"/>
                <w:i w:val="false"/>
                <w:color w:val="000000"/>
                <w:sz w:val="20"/>
              </w:rPr>
              <w:t>
49%-ға дейін қоса алғанда;</w:t>
            </w:r>
            <w:r>
              <w:br/>
            </w:r>
            <w:r>
              <w:rPr>
                <w:rFonts w:ascii="Times New Roman"/>
                <w:b w:val="false"/>
                <w:i w:val="false"/>
                <w:color w:val="000000"/>
                <w:sz w:val="20"/>
              </w:rPr>
              <w:t>
50% - 59% қоса алғанда;</w:t>
            </w:r>
            <w:r>
              <w:br/>
            </w:r>
            <w:r>
              <w:rPr>
                <w:rFonts w:ascii="Times New Roman"/>
                <w:b w:val="false"/>
                <w:i w:val="false"/>
                <w:color w:val="000000"/>
                <w:sz w:val="20"/>
              </w:rPr>
              <w:t>
60% - 69% қоса алғанда;</w:t>
            </w:r>
            <w:r>
              <w:br/>
            </w:r>
            <w:r>
              <w:rPr>
                <w:rFonts w:ascii="Times New Roman"/>
                <w:b w:val="false"/>
                <w:i w:val="false"/>
                <w:color w:val="000000"/>
                <w:sz w:val="20"/>
              </w:rPr>
              <w:t>
70% - 79% қоса алғанда;</w:t>
            </w:r>
            <w:r>
              <w:br/>
            </w:r>
            <w:r>
              <w:rPr>
                <w:rFonts w:ascii="Times New Roman"/>
                <w:b w:val="false"/>
                <w:i w:val="false"/>
                <w:color w:val="000000"/>
                <w:sz w:val="20"/>
              </w:rPr>
              <w:t>
80% - 89% қоса алғанда;</w:t>
            </w:r>
            <w:r>
              <w:br/>
            </w:r>
            <w:r>
              <w:rPr>
                <w:rFonts w:ascii="Times New Roman"/>
                <w:b w:val="false"/>
                <w:i w:val="false"/>
                <w:color w:val="000000"/>
                <w:sz w:val="20"/>
              </w:rPr>
              <w:t>
90% - 100% қоса алғанда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4 балл</w:t>
            </w:r>
            <w:r>
              <w:br/>
            </w:r>
            <w:r>
              <w:rPr>
                <w:rFonts w:ascii="Times New Roman"/>
                <w:b w:val="false"/>
                <w:i w:val="false"/>
                <w:color w:val="000000"/>
                <w:sz w:val="20"/>
              </w:rPr>
              <w:t>
5 балл</w:t>
            </w:r>
          </w:p>
        </w:tc>
      </w:tr>
    </w:tbl>
    <w:bookmarkStart w:name="z17"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 Ішкі процестер (бизнес-процестер) – белгілі бір міндеттер мен мақсаттарға қол жеткізуге бағытталған өзара байланысты іс-шаралар немесе жұмыстар жиынтығы.</w:t>
      </w:r>
    </w:p>
    <w:p>
      <w:pPr>
        <w:spacing w:after="0"/>
        <w:ind w:left="0"/>
        <w:jc w:val="both"/>
      </w:pPr>
      <w:r>
        <w:rPr>
          <w:rFonts w:ascii="Times New Roman"/>
          <w:b w:val="false"/>
          <w:i w:val="false"/>
          <w:color w:val="000000"/>
          <w:sz w:val="28"/>
        </w:rPr>
        <w:t xml:space="preserve">
      Ішкі процестерді (бизнес-процестерді) жетілдіру жөніндегі ІАҚ ұсыныстары: </w:t>
      </w:r>
    </w:p>
    <w:p>
      <w:pPr>
        <w:spacing w:after="0"/>
        <w:ind w:left="0"/>
        <w:jc w:val="both"/>
      </w:pPr>
      <w:r>
        <w:rPr>
          <w:rFonts w:ascii="Times New Roman"/>
          <w:b w:val="false"/>
          <w:i w:val="false"/>
          <w:color w:val="000000"/>
          <w:sz w:val="28"/>
        </w:rPr>
        <w:t>
      1) Қазақстан Республикасының заңнамасына өзгерістер және (немесе) толықтырулар енгізуді;</w:t>
      </w:r>
    </w:p>
    <w:p>
      <w:pPr>
        <w:spacing w:after="0"/>
        <w:ind w:left="0"/>
        <w:jc w:val="both"/>
      </w:pPr>
      <w:r>
        <w:rPr>
          <w:rFonts w:ascii="Times New Roman"/>
          <w:b w:val="false"/>
          <w:i w:val="false"/>
          <w:color w:val="000000"/>
          <w:sz w:val="28"/>
        </w:rPr>
        <w:t>
      2) тиісті уәкілетті орган қабылдаған қызметті жақсартуды қамтиды.</w:t>
      </w:r>
    </w:p>
    <w:p>
      <w:pPr>
        <w:spacing w:after="0"/>
        <w:ind w:left="0"/>
        <w:jc w:val="both"/>
      </w:pPr>
      <w:r>
        <w:rPr>
          <w:rFonts w:ascii="Times New Roman"/>
          <w:b w:val="false"/>
          <w:i w:val="false"/>
          <w:color w:val="000000"/>
          <w:sz w:val="28"/>
        </w:rPr>
        <w:t>
      Бұл ретте, мемлекеттік аудит объектілеріне жіберілген ұсынымдар осы өлшемшарт бойынша есепке алынуға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