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42c6" w14:textId="aa24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96 қаулысы. Қазақстан Республикасының Әділет министрлігінде 2020 жылғы 14 қазанда № 21433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629"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10"/>
    <w:bookmarkStart w:name="z630" w:id="11"/>
    <w:p>
      <w:pPr>
        <w:spacing w:after="0"/>
        <w:ind w:left="0"/>
        <w:jc w:val="both"/>
      </w:pPr>
      <w:r>
        <w:rPr>
          <w:rFonts w:ascii="Times New Roman"/>
          <w:b w:val="false"/>
          <w:i w:val="false"/>
          <w:color w:val="000000"/>
          <w:sz w:val="28"/>
        </w:rPr>
        <w:t>
      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bookmarkEnd w:id="11"/>
    <w:bookmarkStart w:name="z631" w:id="12"/>
    <w:p>
      <w:pPr>
        <w:spacing w:after="0"/>
        <w:ind w:left="0"/>
        <w:jc w:val="both"/>
      </w:pPr>
      <w:r>
        <w:rPr>
          <w:rFonts w:ascii="Times New Roman"/>
          <w:b w:val="false"/>
          <w:i w:val="false"/>
          <w:color w:val="000000"/>
          <w:sz w:val="28"/>
        </w:rPr>
        <w:t>
      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bookmarkEnd w:id="12"/>
    <w:bookmarkStart w:name="z632" w:id="13"/>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3"/>
    <w:bookmarkStart w:name="z633" w:id="14"/>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клиенттің операциясы (мәмілесі);</w:t>
      </w:r>
    </w:p>
    <w:bookmarkEnd w:id="14"/>
    <w:bookmarkStart w:name="z634" w:id="15"/>
    <w:p>
      <w:pPr>
        <w:spacing w:after="0"/>
        <w:ind w:left="0"/>
        <w:jc w:val="both"/>
      </w:pPr>
      <w:r>
        <w:rPr>
          <w:rFonts w:ascii="Times New Roman"/>
          <w:b w:val="false"/>
          <w:i w:val="false"/>
          <w:color w:val="000000"/>
          <w:sz w:val="28"/>
        </w:rPr>
        <w:t>
      2) клиент – ұйымдардың қызметтерін алатын жеке тұлға және (немесе) заңды тұлға және (немесе) заңды тұлға құрмаған шетелдік құрылым;</w:t>
      </w:r>
    </w:p>
    <w:bookmarkEnd w:id="15"/>
    <w:bookmarkStart w:name="z635" w:id="16"/>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w:t>
      </w:r>
    </w:p>
    <w:bookmarkEnd w:id="16"/>
    <w:bookmarkStart w:name="z636" w:id="17"/>
    <w:p>
      <w:pPr>
        <w:spacing w:after="0"/>
        <w:ind w:left="0"/>
        <w:jc w:val="both"/>
      </w:pPr>
      <w:r>
        <w:rPr>
          <w:rFonts w:ascii="Times New Roman"/>
          <w:b w:val="false"/>
          <w:i w:val="false"/>
          <w:color w:val="000000"/>
          <w:sz w:val="28"/>
        </w:rPr>
        <w:t>
      4) тәуекелдерді басқару (бұдан әрі – КЖ/ТҚ/ЖҚҚТҚ) – ұйымдардың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17"/>
    <w:bookmarkStart w:name="z637" w:id="18"/>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8"/>
    <w:bookmarkStart w:name="z638" w:id="19"/>
    <w:p>
      <w:pPr>
        <w:spacing w:after="0"/>
        <w:ind w:left="0"/>
        <w:jc w:val="both"/>
      </w:pPr>
      <w:r>
        <w:rPr>
          <w:rFonts w:ascii="Times New Roman"/>
          <w:b w:val="false"/>
          <w:i w:val="false"/>
          <w:color w:val="000000"/>
          <w:sz w:val="28"/>
        </w:rPr>
        <w:t>
      6)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bookmarkEnd w:id="19"/>
    <w:bookmarkStart w:name="z639" w:id="20"/>
    <w:p>
      <w:pPr>
        <w:spacing w:after="0"/>
        <w:ind w:left="0"/>
        <w:jc w:val="both"/>
      </w:pPr>
      <w:r>
        <w:rPr>
          <w:rFonts w:ascii="Times New Roman"/>
          <w:b w:val="false"/>
          <w:i w:val="false"/>
          <w:color w:val="000000"/>
          <w:sz w:val="28"/>
        </w:rPr>
        <w:t>
      7) іскерлік қатынастар – клиенттермен ұйымдардың кәсіптік қызметті жүзеге асыру барысында туындайтын қарым-қатынас.</w:t>
      </w:r>
    </w:p>
    <w:bookmarkEnd w:id="20"/>
    <w:bookmarkStart w:name="z640" w:id="21"/>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ұйымдар ішкі бақылауды:</w:t>
      </w:r>
    </w:p>
    <w:bookmarkEnd w:id="21"/>
    <w:bookmarkStart w:name="z641" w:id="22"/>
    <w:p>
      <w:pPr>
        <w:spacing w:after="0"/>
        <w:ind w:left="0"/>
        <w:jc w:val="both"/>
      </w:pPr>
      <w:r>
        <w:rPr>
          <w:rFonts w:ascii="Times New Roman"/>
          <w:b w:val="false"/>
          <w:i w:val="false"/>
          <w:color w:val="000000"/>
          <w:sz w:val="28"/>
        </w:rPr>
        <w:t>
      1) ұйымның КЖ/ТҚ/ЖҚҚТҚҚ туралы заңның талаптарын орындауын қамтамасыз ету;</w:t>
      </w:r>
    </w:p>
    <w:bookmarkEnd w:id="22"/>
    <w:bookmarkStart w:name="z642" w:id="23"/>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23"/>
    <w:bookmarkStart w:name="z643" w:id="24"/>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24"/>
    <w:bookmarkStart w:name="z644" w:id="25"/>
    <w:p>
      <w:pPr>
        <w:spacing w:after="0"/>
        <w:ind w:left="0"/>
        <w:jc w:val="both"/>
      </w:pPr>
      <w:r>
        <w:rPr>
          <w:rFonts w:ascii="Times New Roman"/>
          <w:b w:val="false"/>
          <w:i w:val="false"/>
          <w:color w:val="000000"/>
          <w:sz w:val="28"/>
        </w:rPr>
        <w:t>
      4. Ұйымдардың басқару органы немесе атқарушы органы КЖ/ТҚ/ЖҚҚТҚҚ мақсатында ішкі бақылауды ұйымдастыру шеңберінде ұйымның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w:t>
      </w:r>
    </w:p>
    <w:bookmarkEnd w:id="25"/>
    <w:bookmarkStart w:name="z645" w:id="26"/>
    <w:p>
      <w:pPr>
        <w:spacing w:after="0"/>
        <w:ind w:left="0"/>
        <w:jc w:val="both"/>
      </w:pPr>
      <w:r>
        <w:rPr>
          <w:rFonts w:ascii="Times New Roman"/>
          <w:b w:val="false"/>
          <w:i w:val="false"/>
          <w:color w:val="000000"/>
          <w:sz w:val="28"/>
        </w:rPr>
        <w:t>
      Ұйымдар ішкі бақылау қағидаларын ұйымдар қызметтерінің КЖ/ТҚ/ЖҚҚТҚ тәуекелдеріне ұшырау дәрежесін, ұйымдардың мөлшерін, сипаты мен күрделілігін бағалау нәтижелерін ескере отырып орындайды.</w:t>
      </w:r>
    </w:p>
    <w:bookmarkEnd w:id="26"/>
    <w:bookmarkStart w:name="z646" w:id="27"/>
    <w:p>
      <w:pPr>
        <w:spacing w:after="0"/>
        <w:ind w:left="0"/>
        <w:jc w:val="both"/>
      </w:pPr>
      <w:r>
        <w:rPr>
          <w:rFonts w:ascii="Times New Roman"/>
          <w:b w:val="false"/>
          <w:i w:val="false"/>
          <w:color w:val="000000"/>
          <w:sz w:val="28"/>
        </w:rPr>
        <w:t xml:space="preserve">
      Ішкі бақылау қағидалары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bookmarkEnd w:id="27"/>
    <w:bookmarkStart w:name="z647" w:id="28"/>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28"/>
    <w:bookmarkStart w:name="z648" w:id="29"/>
    <w:p>
      <w:pPr>
        <w:spacing w:after="0"/>
        <w:ind w:left="0"/>
        <w:jc w:val="both"/>
      </w:pPr>
      <w:r>
        <w:rPr>
          <w:rFonts w:ascii="Times New Roman"/>
          <w:b w:val="false"/>
          <w:i w:val="false"/>
          <w:color w:val="000000"/>
          <w:sz w:val="28"/>
        </w:rPr>
        <w:t>
      5. Ұйымның ішкі құжаттарында белгіленген тәртіппен, ұйымда экономика, қаржы, банк және сақтандыру ісі, бизнес және басқару, құқық, бухгалтерлік іс және салық салу салаларында жоғары білімі, ұйымда кемінде бір жыл жұмыс өтілі не КЖ/ТҚ/ЖҚҚТҚҚ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айқындалады.</w:t>
      </w:r>
    </w:p>
    <w:bookmarkEnd w:id="29"/>
    <w:bookmarkStart w:name="z649" w:id="30"/>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30"/>
    <w:bookmarkStart w:name="z650" w:id="31"/>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31"/>
    <w:bookmarkStart w:name="z651" w:id="32"/>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32"/>
    <w:bookmarkStart w:name="z652" w:id="33"/>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33"/>
    <w:bookmarkStart w:name="z653" w:id="34"/>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34"/>
    <w:bookmarkStart w:name="z654" w:id="35"/>
    <w:p>
      <w:pPr>
        <w:spacing w:after="0"/>
        <w:ind w:left="0"/>
        <w:jc w:val="both"/>
      </w:pPr>
      <w:r>
        <w:rPr>
          <w:rFonts w:ascii="Times New Roman"/>
          <w:b w:val="false"/>
          <w:i w:val="false"/>
          <w:color w:val="000000"/>
          <w:sz w:val="28"/>
        </w:rPr>
        <w:t>
      5)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КЖ/ТҚ/ЖҚҚТҚҚ туралы заңды, сондай-ақ ішкі бақылау қағидаларын бұзу фактілері туралы хабардар ету тәртібі;</w:t>
      </w:r>
    </w:p>
    <w:bookmarkEnd w:id="35"/>
    <w:bookmarkStart w:name="z655" w:id="36"/>
    <w:p>
      <w:pPr>
        <w:spacing w:after="0"/>
        <w:ind w:left="0"/>
        <w:jc w:val="both"/>
      </w:pPr>
      <w:r>
        <w:rPr>
          <w:rFonts w:ascii="Times New Roman"/>
          <w:b w:val="false"/>
          <w:i w:val="false"/>
          <w:color w:val="000000"/>
          <w:sz w:val="28"/>
        </w:rPr>
        <w:t>
      6) ұйымдарды бақылайтын заңды тұлға белгілеген КЖ/ТҚ/ЖҚҚТҚҚ жөніндегі талаптарды сипаттау (бар болса);</w:t>
      </w:r>
    </w:p>
    <w:bookmarkEnd w:id="36"/>
    <w:bookmarkStart w:name="z656" w:id="37"/>
    <w:p>
      <w:pPr>
        <w:spacing w:after="0"/>
        <w:ind w:left="0"/>
        <w:jc w:val="both"/>
      </w:pPr>
      <w:r>
        <w:rPr>
          <w:rFonts w:ascii="Times New Roman"/>
          <w:b w:val="false"/>
          <w:i w:val="false"/>
          <w:color w:val="000000"/>
          <w:sz w:val="28"/>
        </w:rPr>
        <w:t>
      7) КЖ/ТҚ/ЖҚҚТҚҚ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bookmarkEnd w:id="37"/>
    <w:bookmarkStart w:name="z657" w:id="38"/>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38"/>
    <w:bookmarkStart w:name="z658" w:id="39"/>
    <w:p>
      <w:pPr>
        <w:spacing w:after="0"/>
        <w:ind w:left="0"/>
        <w:jc w:val="both"/>
      </w:pPr>
      <w:r>
        <w:rPr>
          <w:rFonts w:ascii="Times New Roman"/>
          <w:b w:val="false"/>
          <w:i w:val="false"/>
          <w:color w:val="000000"/>
          <w:sz w:val="28"/>
        </w:rPr>
        <w:t>
      9) бөлімшенің КЖ/ТҚ/ЖҚҚТҚ бойынша функцияларының, оның ішінде КЖ/ТҚ/ЖҚҚТҚ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bookmarkEnd w:id="39"/>
    <w:bookmarkStart w:name="z659" w:id="40"/>
    <w:p>
      <w:pPr>
        <w:spacing w:after="0"/>
        <w:ind w:left="0"/>
        <w:jc w:val="both"/>
      </w:pPr>
      <w:r>
        <w:rPr>
          <w:rFonts w:ascii="Times New Roman"/>
          <w:b w:val="false"/>
          <w:i w:val="false"/>
          <w:color w:val="000000"/>
          <w:sz w:val="28"/>
        </w:rPr>
        <w:t>
      10)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бойынша бақылаудың қосымша шараларын және рәсімдерін қолдану және оларды төмендету тәртібі.</w:t>
      </w:r>
    </w:p>
    <w:bookmarkEnd w:id="40"/>
    <w:bookmarkStart w:name="z660" w:id="41"/>
    <w:p>
      <w:pPr>
        <w:spacing w:after="0"/>
        <w:ind w:left="0"/>
        <w:jc w:val="both"/>
      </w:pPr>
      <w:r>
        <w:rPr>
          <w:rFonts w:ascii="Times New Roman"/>
          <w:b w:val="false"/>
          <w:i w:val="false"/>
          <w:color w:val="000000"/>
          <w:sz w:val="28"/>
        </w:rPr>
        <w:t>
      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41"/>
    <w:bookmarkStart w:name="z661" w:id="42"/>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bookmarkEnd w:id="42"/>
    <w:bookmarkStart w:name="z662" w:id="43"/>
    <w:p>
      <w:pPr>
        <w:spacing w:after="0"/>
        <w:ind w:left="0"/>
        <w:jc w:val="both"/>
      </w:pPr>
      <w:r>
        <w:rPr>
          <w:rFonts w:ascii="Times New Roman"/>
          <w:b w:val="false"/>
          <w:i w:val="false"/>
          <w:color w:val="000000"/>
          <w:sz w:val="28"/>
        </w:rPr>
        <w:t>
      2) КЖ/ТҚ/ЖҚҚТҚҚ туралы заңға сәйкес уәкілетті органға хабарлар ұсынуды ұйымдастыру және олардың ұсынылуын бақылау;</w:t>
      </w:r>
    </w:p>
    <w:bookmarkEnd w:id="43"/>
    <w:bookmarkStart w:name="z663" w:id="44"/>
    <w:p>
      <w:pPr>
        <w:spacing w:after="0"/>
        <w:ind w:left="0"/>
        <w:jc w:val="both"/>
      </w:pPr>
      <w:r>
        <w:rPr>
          <w:rFonts w:ascii="Times New Roman"/>
          <w:b w:val="false"/>
          <w:i w:val="false"/>
          <w:color w:val="000000"/>
          <w:sz w:val="28"/>
        </w:rPr>
        <w:t>
      3) ұйымдардың басқару органдарын және (немесе) атқарушы органдарын ТҚ тізбесінде, ЖҚҚТҚ тізбесінде тұрған анықталған клиенттер және нысаналы қаржы санкцияларын қолдану жөнінде қабылданған шаралар туралы хабардар ету;</w:t>
      </w:r>
    </w:p>
    <w:bookmarkEnd w:id="44"/>
    <w:bookmarkStart w:name="z664" w:id="45"/>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bookmarkEnd w:id="45"/>
    <w:bookmarkStart w:name="z665" w:id="46"/>
    <w:p>
      <w:pPr>
        <w:spacing w:after="0"/>
        <w:ind w:left="0"/>
        <w:jc w:val="both"/>
      </w:pPr>
      <w:r>
        <w:rPr>
          <w:rFonts w:ascii="Times New Roman"/>
          <w:b w:val="false"/>
          <w:i w:val="false"/>
          <w:color w:val="000000"/>
          <w:sz w:val="28"/>
        </w:rPr>
        <w:t>
      5) КЖ/ТҚ/ЖҚҚТҚҚ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bookmarkEnd w:id="46"/>
    <w:bookmarkStart w:name="z666" w:id="47"/>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КЖ/ТҚ/ЖҚҚТҚҚ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47"/>
    <w:bookmarkStart w:name="z667" w:id="48"/>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bookmarkEnd w:id="48"/>
    <w:bookmarkStart w:name="z668" w:id="49"/>
    <w:p>
      <w:pPr>
        <w:spacing w:after="0"/>
        <w:ind w:left="0"/>
        <w:jc w:val="both"/>
      </w:pPr>
      <w:r>
        <w:rPr>
          <w:rFonts w:ascii="Times New Roman"/>
          <w:b w:val="false"/>
          <w:i w:val="false"/>
          <w:color w:val="000000"/>
          <w:sz w:val="28"/>
        </w:rPr>
        <w:t>
      8) ұйымдардың басқару органдарына есептерді қалыптастыру үшін КЖ/ТҚ/ЖҚҚТҚ мақсатында, оның ішінде қаржылық топ шеңберінде (болған жағдайда),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bookmarkEnd w:id="49"/>
    <w:bookmarkStart w:name="z669" w:id="50"/>
    <w:p>
      <w:pPr>
        <w:spacing w:after="0"/>
        <w:ind w:left="0"/>
        <w:jc w:val="both"/>
      </w:pPr>
      <w:r>
        <w:rPr>
          <w:rFonts w:ascii="Times New Roman"/>
          <w:b w:val="false"/>
          <w:i w:val="false"/>
          <w:color w:val="000000"/>
          <w:sz w:val="28"/>
        </w:rPr>
        <w:t>
      9) ұйымдардың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bookmarkEnd w:id="50"/>
    <w:bookmarkStart w:name="z670" w:id="51"/>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Start w:name="z672" w:id="52"/>
    <w:p>
      <w:pPr>
        <w:spacing w:after="0"/>
        <w:ind w:left="0"/>
        <w:jc w:val="both"/>
      </w:pPr>
      <w:r>
        <w:rPr>
          <w:rFonts w:ascii="Times New Roman"/>
          <w:b w:val="false"/>
          <w:i w:val="false"/>
          <w:color w:val="000000"/>
          <w:sz w:val="28"/>
        </w:rPr>
        <w:t>
      2) ұйымның бөлімшелеріне операциялар жүргізуге қатысты нұсқаулар беру;</w:t>
      </w:r>
    </w:p>
    <w:bookmarkEnd w:id="52"/>
    <w:bookmarkStart w:name="z673" w:id="53"/>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w:t>
      </w:r>
    </w:p>
    <w:bookmarkEnd w:id="53"/>
    <w:bookmarkStart w:name="z674" w:id="54"/>
    <w:p>
      <w:pPr>
        <w:spacing w:after="0"/>
        <w:ind w:left="0"/>
        <w:jc w:val="both"/>
      </w:pPr>
      <w:r>
        <w:rPr>
          <w:rFonts w:ascii="Times New Roman"/>
          <w:b w:val="false"/>
          <w:i w:val="false"/>
          <w:color w:val="000000"/>
          <w:sz w:val="28"/>
        </w:rPr>
        <w:t>
      4) ұйымның бөлімшелерінен алынатын құжаттар мен файлдардың сақталуын қамтамасыз ету өкілеттіктері беріледі, бірақ олармен шектелмейді.</w:t>
      </w:r>
    </w:p>
    <w:bookmarkEnd w:id="54"/>
    <w:bookmarkStart w:name="z675" w:id="55"/>
    <w:p>
      <w:pPr>
        <w:spacing w:after="0"/>
        <w:ind w:left="0"/>
        <w:jc w:val="both"/>
      </w:pPr>
      <w:r>
        <w:rPr>
          <w:rFonts w:ascii="Times New Roman"/>
          <w:b w:val="false"/>
          <w:i w:val="false"/>
          <w:color w:val="000000"/>
          <w:sz w:val="28"/>
        </w:rPr>
        <w:t>
      9. Ұйымның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55"/>
    <w:bookmarkStart w:name="z676" w:id="56"/>
    <w:p>
      <w:pPr>
        <w:spacing w:after="0"/>
        <w:ind w:left="0"/>
        <w:jc w:val="both"/>
      </w:pPr>
      <w:r>
        <w:rPr>
          <w:rFonts w:ascii="Times New Roman"/>
          <w:b w:val="false"/>
          <w:i w:val="false"/>
          <w:color w:val="000000"/>
          <w:sz w:val="28"/>
        </w:rPr>
        <w:t>
      10. Жауапты қызметкердің, сондай-ақ ұйымның Талаптардың 7-тармағында көзделген функциялар жүктелген қызметкерлерінің функциялары ішкі аудит қызметінің функцияларымен, сондай-ақ ұйымның бизнес-бөлімшелері жүзеге асыратын функцияларымен қоса атқарылмайды.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Ұйым ішкі бақылау мәселелері бойынша процестерді автоматтандыру үшін КЖ/ТҚ/ЖҚҚТҚҚ мақсатында ұйымның ішкі бақылау талаптарына сәйкес келетін автоматтандырылған ақпараттық жүйелерді пайдаланады.</w:t>
      </w:r>
    </w:p>
    <w:bookmarkStart w:name="z678" w:id="57"/>
    <w:p>
      <w:pPr>
        <w:spacing w:after="0"/>
        <w:ind w:left="0"/>
        <w:jc w:val="left"/>
      </w:pPr>
      <w:r>
        <w:rPr>
          <w:rFonts w:ascii="Times New Roman"/>
          <w:b/>
          <w:i w:val="false"/>
          <w:color w:val="000000"/>
        </w:rPr>
        <w:t xml:space="preserve"> 3-тарау. КЖ/ТҚ/ЖҚҚТҚ тәуекелдерін басқару бағдарламасы</w:t>
      </w:r>
    </w:p>
    <w:bookmarkEnd w:id="57"/>
    <w:bookmarkStart w:name="z679" w:id="58"/>
    <w:p>
      <w:pPr>
        <w:spacing w:after="0"/>
        <w:ind w:left="0"/>
        <w:jc w:val="both"/>
      </w:pPr>
      <w:r>
        <w:rPr>
          <w:rFonts w:ascii="Times New Roman"/>
          <w:b w:val="false"/>
          <w:i w:val="false"/>
          <w:color w:val="000000"/>
          <w:sz w:val="28"/>
        </w:rPr>
        <w:t>
      12. КЖ/ТҚ/ЖҚҚТҚ тәуекелдерін басқаруды ұйымдастыру мақсатында ұйымдар КЖ/ТҚ/ЖҚҚТҚ тәуекелдерін басқару (тәуекелдерді бағалау) бағдарламасын әзірлейді.</w:t>
      </w:r>
    </w:p>
    <w:bookmarkEnd w:id="58"/>
    <w:bookmarkStart w:name="z680" w:id="59"/>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bookmarkEnd w:id="59"/>
    <w:bookmarkStart w:name="z681" w:id="60"/>
    <w:p>
      <w:pPr>
        <w:spacing w:after="0"/>
        <w:ind w:left="0"/>
        <w:jc w:val="both"/>
      </w:pPr>
      <w:r>
        <w:rPr>
          <w:rFonts w:ascii="Times New Roman"/>
          <w:b w:val="false"/>
          <w:i w:val="false"/>
          <w:color w:val="000000"/>
          <w:sz w:val="28"/>
        </w:rPr>
        <w:t xml:space="preserve">
      13. Ұйым КЖ/ТҚ/ЖҚҚТҚ тәуекелдерді басқару бағдарламасын іске асыру кезінде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60"/>
    <w:bookmarkStart w:name="z682" w:id="61"/>
    <w:p>
      <w:pPr>
        <w:spacing w:after="0"/>
        <w:ind w:left="0"/>
        <w:jc w:val="both"/>
      </w:pPr>
      <w:r>
        <w:rPr>
          <w:rFonts w:ascii="Times New Roman"/>
          <w:b w:val="false"/>
          <w:i w:val="false"/>
          <w:color w:val="000000"/>
          <w:sz w:val="28"/>
        </w:rPr>
        <w:t>
      14. КЖ/ТҚ/ЖҚҚТҚ тәуекелдерді басқару бағдарламасы мыналарды қамтиды, бірақ олармен шектелмейді:</w:t>
      </w:r>
    </w:p>
    <w:bookmarkEnd w:id="61"/>
    <w:bookmarkStart w:name="z683" w:id="62"/>
    <w:p>
      <w:pPr>
        <w:spacing w:after="0"/>
        <w:ind w:left="0"/>
        <w:jc w:val="both"/>
      </w:pPr>
      <w:r>
        <w:rPr>
          <w:rFonts w:ascii="Times New Roman"/>
          <w:b w:val="false"/>
          <w:i w:val="false"/>
          <w:color w:val="000000"/>
          <w:sz w:val="28"/>
        </w:rPr>
        <w:t>
      1) ұйымның құрылымдық бөлімшелеріне қатысты КЖ/ТҚ/ЖҚҚТҚ тәуекелдерін басқаруды ұйымдастыру тәртібі;</w:t>
      </w:r>
    </w:p>
    <w:bookmarkEnd w:id="62"/>
    <w:bookmarkStart w:name="z684" w:id="63"/>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ескере отырып, мыналарға:</w:t>
      </w:r>
    </w:p>
    <w:bookmarkEnd w:id="63"/>
    <w:bookmarkStart w:name="z685" w:id="64"/>
    <w:p>
      <w:pPr>
        <w:spacing w:after="0"/>
        <w:ind w:left="0"/>
        <w:jc w:val="both"/>
      </w:pPr>
      <w:r>
        <w:rPr>
          <w:rFonts w:ascii="Times New Roman"/>
          <w:b w:val="false"/>
          <w:i w:val="false"/>
          <w:color w:val="000000"/>
          <w:sz w:val="28"/>
        </w:rPr>
        <w:t>
      клиенттің тәуекел деңгейіне;</w:t>
      </w:r>
    </w:p>
    <w:bookmarkEnd w:id="64"/>
    <w:bookmarkStart w:name="z686" w:id="65"/>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дәрежесіне қатысты КЖ/ТҚ/ЖҚҚТҚ тәуекелдерін бағалау әдістемесі;</w:t>
      </w:r>
    </w:p>
    <w:bookmarkEnd w:id="65"/>
    <w:bookmarkStart w:name="z687" w:id="66"/>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КЖ/ТҚ/ЖҚҚТҚ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66"/>
    <w:bookmarkStart w:name="z688" w:id="67"/>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67"/>
    <w:bookmarkStart w:name="z689" w:id="68"/>
    <w:p>
      <w:pPr>
        <w:spacing w:after="0"/>
        <w:ind w:left="0"/>
        <w:jc w:val="both"/>
      </w:pPr>
      <w:r>
        <w:rPr>
          <w:rFonts w:ascii="Times New Roman"/>
          <w:b w:val="false"/>
          <w:i w:val="false"/>
          <w:color w:val="000000"/>
          <w:sz w:val="28"/>
        </w:rPr>
        <w:t>
      15.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және (немесе) оны ұсыну тәсілінің тәуекелін ескере отырып, ұйым қызметтерінің КЖ/ТҚ/ЖҚҚТҚ тәуекелдеріне ұшырағыштық дәрежесін бағалауды жүзеге асырады.</w:t>
      </w:r>
    </w:p>
    <w:bookmarkEnd w:id="68"/>
    <w:bookmarkStart w:name="z690" w:id="69"/>
    <w:p>
      <w:pPr>
        <w:spacing w:after="0"/>
        <w:ind w:left="0"/>
        <w:jc w:val="both"/>
      </w:pPr>
      <w:r>
        <w:rPr>
          <w:rFonts w:ascii="Times New Roman"/>
          <w:b w:val="false"/>
          <w:i w:val="false"/>
          <w:color w:val="000000"/>
          <w:sz w:val="28"/>
        </w:rPr>
        <w:t>
      Ұйым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69"/>
    <w:bookmarkStart w:name="z691" w:id="70"/>
    <w:p>
      <w:pPr>
        <w:spacing w:after="0"/>
        <w:ind w:left="0"/>
        <w:jc w:val="both"/>
      </w:pPr>
      <w:r>
        <w:rPr>
          <w:rFonts w:ascii="Times New Roman"/>
          <w:b w:val="false"/>
          <w:i w:val="false"/>
          <w:color w:val="000000"/>
          <w:sz w:val="28"/>
        </w:rPr>
        <w:t>
      16. Мәртебесі және (немесе) қызметі КЖ/ТҚ/ЖҚҚТҚ тәуекелін арттыратын клиенттердің түрлеріне мыналар енгізіледі, бірақ олармен шектелмейді:</w:t>
      </w:r>
    </w:p>
    <w:bookmarkEnd w:id="70"/>
    <w:bookmarkStart w:name="z692" w:id="71"/>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71"/>
    <w:bookmarkStart w:name="z693" w:id="72"/>
    <w:p>
      <w:pPr>
        <w:spacing w:after="0"/>
        <w:ind w:left="0"/>
        <w:jc w:val="both"/>
      </w:pPr>
      <w:r>
        <w:rPr>
          <w:rFonts w:ascii="Times New Roman"/>
          <w:b w:val="false"/>
          <w:i w:val="false"/>
          <w:color w:val="000000"/>
          <w:sz w:val="28"/>
        </w:rPr>
        <w:t>
      2) шетелдік қаржы ұйымдары;</w:t>
      </w:r>
    </w:p>
    <w:bookmarkEnd w:id="72"/>
    <w:bookmarkStart w:name="z694" w:id="73"/>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73"/>
    <w:bookmarkStart w:name="z695" w:id="74"/>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74"/>
    <w:bookmarkStart w:name="z696" w:id="75"/>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bookmarkEnd w:id="75"/>
    <w:bookmarkStart w:name="z697" w:id="76"/>
    <w:p>
      <w:pPr>
        <w:spacing w:after="0"/>
        <w:ind w:left="0"/>
        <w:jc w:val="both"/>
      </w:pPr>
      <w:r>
        <w:rPr>
          <w:rFonts w:ascii="Times New Roman"/>
          <w:b w:val="false"/>
          <w:i w:val="false"/>
          <w:color w:val="000000"/>
          <w:sz w:val="28"/>
        </w:rPr>
        <w:t>
      микроқаржылық қызметті жүзеге асыратын ұйымдар;</w:t>
      </w:r>
    </w:p>
    <w:bookmarkEnd w:id="76"/>
    <w:bookmarkStart w:name="z698" w:id="77"/>
    <w:p>
      <w:pPr>
        <w:spacing w:after="0"/>
        <w:ind w:left="0"/>
        <w:jc w:val="both"/>
      </w:pPr>
      <w:r>
        <w:rPr>
          <w:rFonts w:ascii="Times New Roman"/>
          <w:b w:val="false"/>
          <w:i w:val="false"/>
          <w:color w:val="000000"/>
          <w:sz w:val="28"/>
        </w:rPr>
        <w:t>
      ломбардтар ретінде тіркелген заңды тұлғалар;</w:t>
      </w:r>
    </w:p>
    <w:bookmarkEnd w:id="77"/>
    <w:bookmarkStart w:name="z699" w:id="78"/>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78"/>
    <w:bookmarkStart w:name="z700" w:id="79"/>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79"/>
    <w:bookmarkStart w:name="z701" w:id="80"/>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80"/>
    <w:bookmarkStart w:name="z702" w:id="81"/>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81"/>
    <w:bookmarkStart w:name="z703" w:id="82"/>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82"/>
    <w:bookmarkStart w:name="z704" w:id="83"/>
    <w:p>
      <w:pPr>
        <w:spacing w:after="0"/>
        <w:ind w:left="0"/>
        <w:jc w:val="both"/>
      </w:pPr>
      <w:r>
        <w:rPr>
          <w:rFonts w:ascii="Times New Roman"/>
          <w:b w:val="false"/>
          <w:i w:val="false"/>
          <w:color w:val="000000"/>
          <w:sz w:val="28"/>
        </w:rPr>
        <w:t>
      6) кредиттік серіктестіктер;</w:t>
      </w:r>
    </w:p>
    <w:bookmarkEnd w:id="83"/>
    <w:bookmarkStart w:name="z705" w:id="84"/>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bookmarkEnd w:id="84"/>
    <w:bookmarkStart w:name="z706" w:id="85"/>
    <w:p>
      <w:pPr>
        <w:spacing w:after="0"/>
        <w:ind w:left="0"/>
        <w:jc w:val="both"/>
      </w:pPr>
      <w:r>
        <w:rPr>
          <w:rFonts w:ascii="Times New Roman"/>
          <w:b w:val="false"/>
          <w:i w:val="false"/>
          <w:color w:val="000000"/>
          <w:sz w:val="28"/>
        </w:rPr>
        <w:t>
      8) қызметі қаруды, жарылғыш заттарды өндірумен және (немесе) сатумен байланысты адамдар;</w:t>
      </w:r>
    </w:p>
    <w:bookmarkEnd w:id="85"/>
    <w:bookmarkStart w:name="z707" w:id="86"/>
    <w:p>
      <w:pPr>
        <w:spacing w:after="0"/>
        <w:ind w:left="0"/>
        <w:jc w:val="both"/>
      </w:pPr>
      <w:r>
        <w:rPr>
          <w:rFonts w:ascii="Times New Roman"/>
          <w:b w:val="false"/>
          <w:i w:val="false"/>
          <w:color w:val="000000"/>
          <w:sz w:val="28"/>
        </w:rPr>
        <w:t>
      9)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86"/>
    <w:bookmarkStart w:name="z708" w:id="87"/>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bookmarkEnd w:id="87"/>
    <w:bookmarkStart w:name="z709" w:id="88"/>
    <w:p>
      <w:pPr>
        <w:spacing w:after="0"/>
        <w:ind w:left="0"/>
        <w:jc w:val="both"/>
      </w:pPr>
      <w:r>
        <w:rPr>
          <w:rFonts w:ascii="Times New Roman"/>
          <w:b w:val="false"/>
          <w:i w:val="false"/>
          <w:color w:val="000000"/>
          <w:sz w:val="28"/>
        </w:rPr>
        <w:t>
      11)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88"/>
    <w:bookmarkStart w:name="z710" w:id="89"/>
    <w:p>
      <w:pPr>
        <w:spacing w:after="0"/>
        <w:ind w:left="0"/>
        <w:jc w:val="both"/>
      </w:pPr>
      <w:r>
        <w:rPr>
          <w:rFonts w:ascii="Times New Roman"/>
          <w:b w:val="false"/>
          <w:i w:val="false"/>
          <w:color w:val="000000"/>
          <w:sz w:val="28"/>
        </w:rPr>
        <w:t>
      17. Мәртебесі және (немесе) қызметі КЖ/ТҚ/ЖҚҚТҚ тәуекелін төмендететін клиенттердің типтері мыналарды қамтиды, бірақ олармен шектелмейді:</w:t>
      </w:r>
    </w:p>
    <w:bookmarkEnd w:id="89"/>
    <w:bookmarkStart w:name="z711" w:id="90"/>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Қазақстан Республикасының мемлекеттік органдары жүзеге асыратын заңды тұлғалар;</w:t>
      </w:r>
    </w:p>
    <w:bookmarkEnd w:id="90"/>
    <w:bookmarkStart w:name="z712" w:id="91"/>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bookmarkEnd w:id="91"/>
    <w:bookmarkStart w:name="z713" w:id="92"/>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92"/>
    <w:bookmarkStart w:name="z714" w:id="93"/>
    <w:p>
      <w:pPr>
        <w:spacing w:after="0"/>
        <w:ind w:left="0"/>
        <w:jc w:val="both"/>
      </w:pPr>
      <w:r>
        <w:rPr>
          <w:rFonts w:ascii="Times New Roman"/>
          <w:b w:val="false"/>
          <w:i w:val="false"/>
          <w:color w:val="000000"/>
          <w:sz w:val="28"/>
        </w:rPr>
        <w:t>
      18. Ұйым осы тармақта көрсетілген шет мемлекеттерде қызмет жүргізуге, осындай шет мемлекеттерден клиенттерге қызмет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93"/>
    <w:bookmarkStart w:name="z715" w:id="94"/>
    <w:p>
      <w:pPr>
        <w:spacing w:after="0"/>
        <w:ind w:left="0"/>
        <w:jc w:val="both"/>
      </w:pPr>
      <w:r>
        <w:rPr>
          <w:rFonts w:ascii="Times New Roman"/>
          <w:b w:val="false"/>
          <w:i w:val="false"/>
          <w:color w:val="000000"/>
          <w:sz w:val="28"/>
        </w:rPr>
        <w:t>
      Операциялары КЖ/ТҚ/ЖҚҚТҚ тәуекелін ұлғайтатын шет мемлекеттер:</w:t>
      </w:r>
    </w:p>
    <w:bookmarkEnd w:id="94"/>
    <w:bookmarkStart w:name="z716" w:id="95"/>
    <w:p>
      <w:pPr>
        <w:spacing w:after="0"/>
        <w:ind w:left="0"/>
        <w:jc w:val="both"/>
      </w:pPr>
      <w:r>
        <w:rPr>
          <w:rFonts w:ascii="Times New Roman"/>
          <w:b w:val="false"/>
          <w:i w:val="false"/>
          <w:color w:val="000000"/>
          <w:sz w:val="28"/>
        </w:rPr>
        <w:t xml:space="preserve">
      1)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95"/>
    <w:bookmarkStart w:name="z717" w:id="96"/>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96"/>
    <w:bookmarkStart w:name="z718" w:id="97"/>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97"/>
    <w:bookmarkStart w:name="z719" w:id="98"/>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 болып табылады.</w:t>
      </w:r>
    </w:p>
    <w:bookmarkEnd w:id="98"/>
    <w:bookmarkStart w:name="z720" w:id="99"/>
    <w:p>
      <w:pPr>
        <w:spacing w:after="0"/>
        <w:ind w:left="0"/>
        <w:jc w:val="both"/>
      </w:pPr>
      <w:r>
        <w:rPr>
          <w:rFonts w:ascii="Times New Roman"/>
          <w:b w:val="false"/>
          <w:i w:val="false"/>
          <w:color w:val="000000"/>
          <w:sz w:val="28"/>
        </w:rPr>
        <w:t>
      19. Ұйымның КЖ/ТҚ/ЖҚҚТҚ тәуекелін арттыратын қызметтері (өнімдері, операциялары), сондай-ақ оларды ұсыну тәсілдері мыналарды қамтиды, бірақ олармен шектелмейді:</w:t>
      </w:r>
    </w:p>
    <w:bookmarkEnd w:id="99"/>
    <w:bookmarkStart w:name="z721" w:id="10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100"/>
    <w:bookmarkStart w:name="z722" w:id="101"/>
    <w:p>
      <w:pPr>
        <w:spacing w:after="0"/>
        <w:ind w:left="0"/>
        <w:jc w:val="both"/>
      </w:pPr>
      <w:r>
        <w:rPr>
          <w:rFonts w:ascii="Times New Roman"/>
          <w:b w:val="false"/>
          <w:i w:val="false"/>
          <w:color w:val="000000"/>
          <w:sz w:val="28"/>
        </w:rPr>
        <w:t>
      2) халықаралық нарықтарда дербес брокерлік қызмет көрсету;</w:t>
      </w:r>
    </w:p>
    <w:bookmarkEnd w:id="101"/>
    <w:bookmarkStart w:name="z723" w:id="102"/>
    <w:p>
      <w:pPr>
        <w:spacing w:after="0"/>
        <w:ind w:left="0"/>
        <w:jc w:val="both"/>
      </w:pPr>
      <w:r>
        <w:rPr>
          <w:rFonts w:ascii="Times New Roman"/>
          <w:b w:val="false"/>
          <w:i w:val="false"/>
          <w:color w:val="000000"/>
          <w:sz w:val="28"/>
        </w:rPr>
        <w:t>
      3) активтерді сенімгерлік басқару;</w:t>
      </w:r>
    </w:p>
    <w:bookmarkEnd w:id="102"/>
    <w:bookmarkStart w:name="z724" w:id="103"/>
    <w:p>
      <w:pPr>
        <w:spacing w:after="0"/>
        <w:ind w:left="0"/>
        <w:jc w:val="both"/>
      </w:pPr>
      <w:r>
        <w:rPr>
          <w:rFonts w:ascii="Times New Roman"/>
          <w:b w:val="false"/>
          <w:i w:val="false"/>
          <w:color w:val="000000"/>
          <w:sz w:val="28"/>
        </w:rPr>
        <w:t>
      4) номиналды ұстаушыдағы қаржы ұйымдарының, инвестициялық пай қорларының шоттары;</w:t>
      </w:r>
    </w:p>
    <w:bookmarkEnd w:id="103"/>
    <w:bookmarkStart w:name="z725" w:id="104"/>
    <w:p>
      <w:pPr>
        <w:spacing w:after="0"/>
        <w:ind w:left="0"/>
        <w:jc w:val="both"/>
      </w:pPr>
      <w:r>
        <w:rPr>
          <w:rFonts w:ascii="Times New Roman"/>
          <w:b w:val="false"/>
          <w:i w:val="false"/>
          <w:color w:val="000000"/>
          <w:sz w:val="28"/>
        </w:rPr>
        <w:t>
      5) кастодиандардың, брокерлердің орталық депозитарийдегі шоттары;</w:t>
      </w:r>
    </w:p>
    <w:bookmarkEnd w:id="104"/>
    <w:bookmarkStart w:name="z726" w:id="105"/>
    <w:p>
      <w:pPr>
        <w:spacing w:after="0"/>
        <w:ind w:left="0"/>
        <w:jc w:val="both"/>
      </w:pPr>
      <w:r>
        <w:rPr>
          <w:rFonts w:ascii="Times New Roman"/>
          <w:b w:val="false"/>
          <w:i w:val="false"/>
          <w:color w:val="000000"/>
          <w:sz w:val="28"/>
        </w:rPr>
        <w:t>
      6) шетелдік қаржы ұйымдарының ұйымдағы шоттары;</w:t>
      </w:r>
    </w:p>
    <w:bookmarkEnd w:id="105"/>
    <w:bookmarkStart w:name="z727" w:id="106"/>
    <w:p>
      <w:pPr>
        <w:spacing w:after="0"/>
        <w:ind w:left="0"/>
        <w:jc w:val="both"/>
      </w:pPr>
      <w:r>
        <w:rPr>
          <w:rFonts w:ascii="Times New Roman"/>
          <w:b w:val="false"/>
          <w:i w:val="false"/>
          <w:color w:val="000000"/>
          <w:sz w:val="28"/>
        </w:rPr>
        <w:t>
      7) ұйымның ішкі бақылау ережелерінде айқындалатын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106"/>
    <w:bookmarkStart w:name="z728" w:id="107"/>
    <w:p>
      <w:pPr>
        <w:spacing w:after="0"/>
        <w:ind w:left="0"/>
        <w:jc w:val="both"/>
      </w:pPr>
      <w:r>
        <w:rPr>
          <w:rFonts w:ascii="Times New Roman"/>
          <w:b w:val="false"/>
          <w:i w:val="false"/>
          <w:color w:val="000000"/>
          <w:sz w:val="28"/>
        </w:rPr>
        <w:t>
      20. Ұйым қызметтерінің КЖ/ТҚ/ЖҚҚТҚ тәуекелдеріне ұшырағыштық дәрежесін Талаптардың 16, 17, 18 және 19-тармақтарында көрсетілген тәуекелдердің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107"/>
    <w:bookmarkStart w:name="z729" w:id="108"/>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108"/>
    <w:bookmarkStart w:name="z730" w:id="109"/>
    <w:p>
      <w:pPr>
        <w:spacing w:after="0"/>
        <w:ind w:left="0"/>
        <w:jc w:val="both"/>
      </w:pPr>
      <w:r>
        <w:rPr>
          <w:rFonts w:ascii="Times New Roman"/>
          <w:b w:val="false"/>
          <w:i w:val="false"/>
          <w:color w:val="000000"/>
          <w:sz w:val="28"/>
        </w:rPr>
        <w:t>
      2) ұйымның уәкілетті органға клиенттердің шекті операциялары туралы жіберген хабарламаларының саны.</w:t>
      </w:r>
    </w:p>
    <w:bookmarkEnd w:id="109"/>
    <w:bookmarkStart w:name="z731" w:id="110"/>
    <w:p>
      <w:pPr>
        <w:spacing w:after="0"/>
        <w:ind w:left="0"/>
        <w:jc w:val="both"/>
      </w:pPr>
      <w:r>
        <w:rPr>
          <w:rFonts w:ascii="Times New Roman"/>
          <w:b w:val="false"/>
          <w:i w:val="false"/>
          <w:color w:val="000000"/>
          <w:sz w:val="28"/>
        </w:rPr>
        <w:t>
      21. КЖ/ТҚ/ЖҚҚТҚ тәуекелдерін басқару бағдарламасын іске асыру аясында ұйым Талаптардың 16, 17, 18 және 19-тармақтарында көрсетілген тәуекелдердің санаттары мен факторларын, сондай-ақ ұйым белгілейтін өзге де санаттар мен факторларды ескерумен клиенттерді жіктеу бойынша шаралар қабылдайды.</w:t>
      </w:r>
    </w:p>
    <w:bookmarkEnd w:id="110"/>
    <w:bookmarkStart w:name="z732" w:id="111"/>
    <w:p>
      <w:pPr>
        <w:spacing w:after="0"/>
        <w:ind w:left="0"/>
        <w:jc w:val="both"/>
      </w:pPr>
      <w:r>
        <w:rPr>
          <w:rFonts w:ascii="Times New Roman"/>
          <w:b w:val="false"/>
          <w:i w:val="false"/>
          <w:color w:val="000000"/>
          <w:sz w:val="28"/>
        </w:rPr>
        <w:t>
      Ұйым клиенттің (клиенттер тобының) тәуекел деңгейін ұйымның қолында бар клиент (клиенттер) туралы мәліметтер мен ақпараттардың талдауының нәтижелері бойынша белгілейді және ұйым әзірлеген тәуекел деңгейін айқындаудың кемінде екі деңгейден тұратын шкаласы бойынша бағалайды.</w:t>
      </w:r>
    </w:p>
    <w:bookmarkEnd w:id="111"/>
    <w:bookmarkStart w:name="z733" w:id="112"/>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112"/>
    <w:bookmarkStart w:name="z734" w:id="113"/>
    <w:p>
      <w:pPr>
        <w:spacing w:after="0"/>
        <w:ind w:left="0"/>
        <w:jc w:val="both"/>
      </w:pPr>
      <w:r>
        <w:rPr>
          <w:rFonts w:ascii="Times New Roman"/>
          <w:b w:val="false"/>
          <w:i w:val="false"/>
          <w:color w:val="000000"/>
          <w:sz w:val="28"/>
        </w:rPr>
        <w:t>
      22. Талаптардың 16, 17, 18 және 19-тармақтарында көрсетілген тәуекелдердің санаттары мен факторларын пайдаланумен тәуекелді бағалау операциялар (іскерлік қатынастар) мониторингі нәтижелерінің негізінде клиенттерге (клиенттер тобына) қатысты жүргізіледі.</w:t>
      </w:r>
    </w:p>
    <w:bookmarkEnd w:id="113"/>
    <w:bookmarkStart w:name="z735" w:id="114"/>
    <w:p>
      <w:pPr>
        <w:spacing w:after="0"/>
        <w:ind w:left="0"/>
        <w:jc w:val="both"/>
      </w:pPr>
      <w:r>
        <w:rPr>
          <w:rFonts w:ascii="Times New Roman"/>
          <w:b w:val="false"/>
          <w:i w:val="false"/>
          <w:color w:val="000000"/>
          <w:sz w:val="28"/>
        </w:rPr>
        <w:t>
      Ұйым оларға қатысты тәуекелдерді бағалау бұрын жүргізілмеген және (немесе) олармен іскерлік қатынастар бұрын орнатылмаған клиенттер (клиенттер тобы) бойынша іскерлік қатынастар бұрын орнатылғанға дейін алынған деректердің негізінде бастапқы тәуекелді бағалау жүргізеді.</w:t>
      </w:r>
    </w:p>
    <w:bookmarkEnd w:id="114"/>
    <w:bookmarkStart w:name="z736" w:id="115"/>
    <w:p>
      <w:pPr>
        <w:spacing w:after="0"/>
        <w:ind w:left="0"/>
        <w:jc w:val="both"/>
      </w:pPr>
      <w:r>
        <w:rPr>
          <w:rFonts w:ascii="Times New Roman"/>
          <w:b w:val="false"/>
          <w:i w:val="false"/>
          <w:color w:val="000000"/>
          <w:sz w:val="28"/>
        </w:rPr>
        <w:t>
      23. Ұйымдар:</w:t>
      </w:r>
    </w:p>
    <w:bookmarkEnd w:id="115"/>
    <w:bookmarkStart w:name="z737" w:id="116"/>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116"/>
    <w:bookmarkStart w:name="z738" w:id="117"/>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117"/>
    <w:bookmarkStart w:name="z739" w:id="118"/>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118"/>
    <w:bookmarkStart w:name="z740" w:id="119"/>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19"/>
    <w:bookmarkStart w:name="z741" w:id="120"/>
    <w:p>
      <w:pPr>
        <w:spacing w:after="0"/>
        <w:ind w:left="0"/>
        <w:jc w:val="both"/>
      </w:pPr>
      <w:r>
        <w:rPr>
          <w:rFonts w:ascii="Times New Roman"/>
          <w:b w:val="false"/>
          <w:i w:val="false"/>
          <w:color w:val="000000"/>
          <w:sz w:val="28"/>
        </w:rPr>
        <w:t>
      24. Клиентті (оның өкілін) және бенефициарлық меншік иесін тиісінше тексеру бойынша КЖ/ТҚ/ЖҚҚТҚҚ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120"/>
    <w:bookmarkStart w:name="z742" w:id="12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121"/>
    <w:bookmarkStart w:name="z743" w:id="12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ұйымдар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22"/>
    <w:bookmarkStart w:name="z744" w:id="123"/>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23"/>
    <w:bookmarkStart w:name="z745" w:id="124"/>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bookmarkEnd w:id="124"/>
    <w:bookmarkStart w:name="z746" w:id="125"/>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bookmarkEnd w:id="125"/>
    <w:bookmarkStart w:name="z747" w:id="126"/>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26"/>
    <w:bookmarkStart w:name="z748" w:id="127"/>
    <w:p>
      <w:pPr>
        <w:spacing w:after="0"/>
        <w:ind w:left="0"/>
        <w:jc w:val="both"/>
      </w:pPr>
      <w:r>
        <w:rPr>
          <w:rFonts w:ascii="Times New Roman"/>
          <w:b w:val="false"/>
          <w:i w:val="false"/>
          <w:color w:val="000000"/>
          <w:sz w:val="28"/>
        </w:rPr>
        <w:t xml:space="preserve">
      25. КЖ/ТҚ/ЖҚҚТҚҚ туралы заңның 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ұйымдар:</w:t>
      </w:r>
    </w:p>
    <w:bookmarkEnd w:id="127"/>
    <w:bookmarkStart w:name="z749" w:id="128"/>
    <w:p>
      <w:pPr>
        <w:spacing w:after="0"/>
        <w:ind w:left="0"/>
        <w:jc w:val="both"/>
      </w:pPr>
      <w:r>
        <w:rPr>
          <w:rFonts w:ascii="Times New Roman"/>
          <w:b w:val="false"/>
          <w:i w:val="false"/>
          <w:color w:val="000000"/>
          <w:sz w:val="28"/>
        </w:rPr>
        <w:t>
      1) клиент шекті операция (мәміле) жасаған;</w:t>
      </w:r>
    </w:p>
    <w:bookmarkEnd w:id="128"/>
    <w:bookmarkStart w:name="z750" w:id="129"/>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129"/>
    <w:bookmarkStart w:name="z751" w:id="130"/>
    <w:p>
      <w:pPr>
        <w:spacing w:after="0"/>
        <w:ind w:left="0"/>
        <w:jc w:val="both"/>
      </w:pPr>
      <w:r>
        <w:rPr>
          <w:rFonts w:ascii="Times New Roman"/>
          <w:b w:val="false"/>
          <w:i w:val="false"/>
          <w:color w:val="000000"/>
          <w:sz w:val="28"/>
        </w:rPr>
        <w:t>
      3) клиент КЖ/ТҚ/ЖҚҚТҚ типологияларына, схемалары мен тәсілдеріне сәйкес келетін сипаттамалары бар операция (мәміле) жасаған;</w:t>
      </w:r>
    </w:p>
    <w:bookmarkEnd w:id="130"/>
    <w:bookmarkStart w:name="z752" w:id="131"/>
    <w:p>
      <w:pPr>
        <w:spacing w:after="0"/>
        <w:ind w:left="0"/>
        <w:jc w:val="both"/>
      </w:pPr>
      <w:r>
        <w:rPr>
          <w:rFonts w:ascii="Times New Roman"/>
          <w:b w:val="false"/>
          <w:i w:val="false"/>
          <w:color w:val="000000"/>
          <w:sz w:val="28"/>
        </w:rPr>
        <w:t>
      4) клиент ерекше операция (мәміле) жасаған;</w:t>
      </w:r>
    </w:p>
    <w:bookmarkEnd w:id="131"/>
    <w:bookmarkStart w:name="z753" w:id="132"/>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132"/>
    <w:bookmarkStart w:name="z754" w:id="133"/>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bookmarkEnd w:id="133"/>
    <w:bookmarkStart w:name="z755" w:id="134"/>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134"/>
    <w:bookmarkStart w:name="z756" w:id="135"/>
    <w:p>
      <w:pPr>
        <w:spacing w:after="0"/>
        <w:ind w:left="0"/>
        <w:jc w:val="both"/>
      </w:pPr>
      <w:r>
        <w:rPr>
          <w:rFonts w:ascii="Times New Roman"/>
          <w:b w:val="false"/>
          <w:i w:val="false"/>
          <w:color w:val="000000"/>
          <w:sz w:val="28"/>
        </w:rPr>
        <w:t xml:space="preserve">
      26.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қатынастар орнатылғанға дейін клиентке (оның өкіліне) және бенефициарлық меншік иесіне сәйкестендіру жүргізеді.</w:t>
      </w:r>
    </w:p>
    <w:bookmarkEnd w:id="135"/>
    <w:bookmarkStart w:name="z757" w:id="136"/>
    <w:p>
      <w:pPr>
        <w:spacing w:after="0"/>
        <w:ind w:left="0"/>
        <w:jc w:val="both"/>
      </w:pPr>
      <w:r>
        <w:rPr>
          <w:rFonts w:ascii="Times New Roman"/>
          <w:b w:val="false"/>
          <w:i w:val="false"/>
          <w:color w:val="000000"/>
          <w:sz w:val="28"/>
        </w:rPr>
        <w:t>
      27. Талаптардың 24-тармағына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5 (бес) жыл сақталады.</w:t>
      </w:r>
    </w:p>
    <w:bookmarkEnd w:id="136"/>
    <w:bookmarkStart w:name="z758" w:id="137"/>
    <w:p>
      <w:pPr>
        <w:spacing w:after="0"/>
        <w:ind w:left="0"/>
        <w:jc w:val="both"/>
      </w:pPr>
      <w:r>
        <w:rPr>
          <w:rFonts w:ascii="Times New Roman"/>
          <w:b w:val="false"/>
          <w:i w:val="false"/>
          <w:color w:val="000000"/>
          <w:sz w:val="28"/>
        </w:rPr>
        <w:t>
      Ұйымдар ішкі құжаттарға сәйкес досье жүргізетін Клиенттердің топтары мыналарды қамтиды, бірақ олармен шектелмейді:</w:t>
      </w:r>
    </w:p>
    <w:bookmarkEnd w:id="137"/>
    <w:bookmarkStart w:name="z759" w:id="138"/>
    <w:p>
      <w:pPr>
        <w:spacing w:after="0"/>
        <w:ind w:left="0"/>
        <w:jc w:val="both"/>
      </w:pPr>
      <w:r>
        <w:rPr>
          <w:rFonts w:ascii="Times New Roman"/>
          <w:b w:val="false"/>
          <w:i w:val="false"/>
          <w:color w:val="000000"/>
          <w:sz w:val="28"/>
        </w:rPr>
        <w:t>
      1) жеке тұлғалар;</w:t>
      </w:r>
    </w:p>
    <w:bookmarkEnd w:id="138"/>
    <w:bookmarkStart w:name="z760" w:id="139"/>
    <w:p>
      <w:pPr>
        <w:spacing w:after="0"/>
        <w:ind w:left="0"/>
        <w:jc w:val="both"/>
      </w:pPr>
      <w:r>
        <w:rPr>
          <w:rFonts w:ascii="Times New Roman"/>
          <w:b w:val="false"/>
          <w:i w:val="false"/>
          <w:color w:val="000000"/>
          <w:sz w:val="28"/>
        </w:rPr>
        <w:t>
      2) заңды тұлғалар;</w:t>
      </w:r>
    </w:p>
    <w:bookmarkEnd w:id="139"/>
    <w:bookmarkStart w:name="z761" w:id="140"/>
    <w:p>
      <w:pPr>
        <w:spacing w:after="0"/>
        <w:ind w:left="0"/>
        <w:jc w:val="both"/>
      </w:pPr>
      <w:r>
        <w:rPr>
          <w:rFonts w:ascii="Times New Roman"/>
          <w:b w:val="false"/>
          <w:i w:val="false"/>
          <w:color w:val="000000"/>
          <w:sz w:val="28"/>
        </w:rPr>
        <w:t>
      3) заңды тұлға құрмаған шетелдік құрылымдар.</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үшінші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қаржылық мониторингтің басқа субъектілерінің дерекқорынан үзінді көшірмелер жататын растайтын құжаттардың көшірмелерін кідіріссіз алады.</w:t>
      </w:r>
    </w:p>
    <w:bookmarkStart w:name="z763" w:id="141"/>
    <w:p>
      <w:pPr>
        <w:spacing w:after="0"/>
        <w:ind w:left="0"/>
        <w:jc w:val="both"/>
      </w:pPr>
      <w:r>
        <w:rPr>
          <w:rFonts w:ascii="Times New Roman"/>
          <w:b w:val="false"/>
          <w:i w:val="false"/>
          <w:color w:val="000000"/>
          <w:sz w:val="28"/>
        </w:rPr>
        <w:t>
      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bookmarkEnd w:id="141"/>
    <w:bookmarkStart w:name="z764" w:id="142"/>
    <w:p>
      <w:pPr>
        <w:spacing w:after="0"/>
        <w:ind w:left="0"/>
        <w:jc w:val="both"/>
      </w:pPr>
      <w:r>
        <w:rPr>
          <w:rFonts w:ascii="Times New Roman"/>
          <w:b w:val="false"/>
          <w:i w:val="false"/>
          <w:color w:val="000000"/>
          <w:sz w:val="28"/>
        </w:rPr>
        <w:t xml:space="preserve">
      Қаржы тобының қатысушылары болып табылатын ұйымдар қажет болған кезде,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142"/>
    <w:bookmarkStart w:name="z765" w:id="143"/>
    <w:p>
      <w:pPr>
        <w:spacing w:after="0"/>
        <w:ind w:left="0"/>
        <w:jc w:val="both"/>
      </w:pPr>
      <w:r>
        <w:rPr>
          <w:rFonts w:ascii="Times New Roman"/>
          <w:b w:val="false"/>
          <w:i w:val="false"/>
          <w:color w:val="000000"/>
          <w:sz w:val="28"/>
        </w:rPr>
        <w:t xml:space="preserve">
      28. Клиент қолма-қол ақшасыз төлем немесе ақша аударымын жүзеге асырған не оның пайдасына қолма-қол ақшасыз төлем немесе ақша аударымы түскен кезде орталық депозитарий төлем құжатында немесе КЖ/ТҚ/ЖҚҚТҚ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клиент туралы мәліметтердің болуын және қаржы ұйымына және төлем (аударым) қатысушысына ақшаның берілуін бақылайды.</w:t>
      </w:r>
    </w:p>
    <w:bookmarkEnd w:id="143"/>
    <w:bookmarkStart w:name="z766" w:id="144"/>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ТҚ тізбесінде және ЖҚҚТҚ тізбесінде болуына тексеру жүргізеді.</w:t>
      </w:r>
    </w:p>
    <w:bookmarkEnd w:id="144"/>
    <w:bookmarkStart w:name="z767" w:id="145"/>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тізбенің және ЖҚҚТҚ тізбесінің жаңартылуына) қарай жүзеге асырылады.</w:t>
      </w:r>
    </w:p>
    <w:bookmarkEnd w:id="145"/>
    <w:bookmarkStart w:name="z768" w:id="146"/>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146"/>
    <w:bookmarkStart w:name="z769" w:id="147"/>
    <w:p>
      <w:pPr>
        <w:spacing w:after="0"/>
        <w:ind w:left="0"/>
        <w:jc w:val="both"/>
      </w:pPr>
      <w:r>
        <w:rPr>
          <w:rFonts w:ascii="Times New Roman"/>
          <w:b w:val="false"/>
          <w:i w:val="false"/>
          <w:color w:val="000000"/>
          <w:sz w:val="28"/>
        </w:rPr>
        <w:t xml:space="preserve">
      Ұйымдар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алтыншы, жетінші және сегізінші абзацтарында көрсетілген жария лауазымды тұлғаларға, олардың жұбайларына және жақын туыстарына қатысты:</w:t>
      </w:r>
    </w:p>
    <w:bookmarkEnd w:id="147"/>
    <w:bookmarkStart w:name="z770" w:id="148"/>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48"/>
    <w:bookmarkStart w:name="z771" w:id="149"/>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149"/>
    <w:bookmarkStart w:name="z772" w:id="150"/>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bookmarkEnd w:id="150"/>
    <w:bookmarkStart w:name="z773" w:id="15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151"/>
    <w:bookmarkStart w:name="z774" w:id="152"/>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қосымша осы тармақтың төртінші бөлігінің 1), 2), 3) және 4) тармақшаларында белгіленген шараларды қолданады.</w:t>
      </w:r>
    </w:p>
    <w:bookmarkEnd w:id="152"/>
    <w:bookmarkStart w:name="z775" w:id="153"/>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153"/>
    <w:bookmarkStart w:name="z776" w:id="154"/>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154"/>
    <w:bookmarkStart w:name="z777" w:id="155"/>
    <w:p>
      <w:pPr>
        <w:spacing w:after="0"/>
        <w:ind w:left="0"/>
        <w:jc w:val="both"/>
      </w:pPr>
      <w:r>
        <w:rPr>
          <w:rFonts w:ascii="Times New Roman"/>
          <w:b w:val="false"/>
          <w:i w:val="false"/>
          <w:color w:val="000000"/>
          <w:sz w:val="28"/>
        </w:rPr>
        <w:t>
      тегі, аты, әкесінің аты (бар болған жағдайда);</w:t>
      </w:r>
    </w:p>
    <w:bookmarkEnd w:id="155"/>
    <w:bookmarkStart w:name="z778" w:id="156"/>
    <w:p>
      <w:pPr>
        <w:spacing w:after="0"/>
        <w:ind w:left="0"/>
        <w:jc w:val="both"/>
      </w:pPr>
      <w:r>
        <w:rPr>
          <w:rFonts w:ascii="Times New Roman"/>
          <w:b w:val="false"/>
          <w:i w:val="false"/>
          <w:color w:val="000000"/>
          <w:sz w:val="28"/>
        </w:rPr>
        <w:t>
      азаматтығы;</w:t>
      </w:r>
    </w:p>
    <w:bookmarkEnd w:id="156"/>
    <w:bookmarkStart w:name="z779" w:id="157"/>
    <w:p>
      <w:pPr>
        <w:spacing w:after="0"/>
        <w:ind w:left="0"/>
        <w:jc w:val="both"/>
      </w:pPr>
      <w:r>
        <w:rPr>
          <w:rFonts w:ascii="Times New Roman"/>
          <w:b w:val="false"/>
          <w:i w:val="false"/>
          <w:color w:val="000000"/>
          <w:sz w:val="28"/>
        </w:rPr>
        <w:t>
      туған күні және жері;</w:t>
      </w:r>
    </w:p>
    <w:bookmarkEnd w:id="157"/>
    <w:bookmarkStart w:name="z780" w:id="158"/>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58"/>
    <w:bookmarkStart w:name="z781" w:id="159"/>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159"/>
    <w:bookmarkStart w:name="z782" w:id="160"/>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160"/>
    <w:bookmarkStart w:name="z783" w:id="161"/>
    <w:p>
      <w:pPr>
        <w:spacing w:after="0"/>
        <w:ind w:left="0"/>
        <w:jc w:val="both"/>
      </w:pPr>
      <w:r>
        <w:rPr>
          <w:rFonts w:ascii="Times New Roman"/>
          <w:b w:val="false"/>
          <w:i w:val="false"/>
          <w:color w:val="000000"/>
          <w:sz w:val="28"/>
        </w:rPr>
        <w:t>
      қызмет түрі (дара кәсіпкерлер үшін).</w:t>
      </w:r>
    </w:p>
    <w:bookmarkEnd w:id="161"/>
    <w:bookmarkStart w:name="z784" w:id="162"/>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bookmarkEnd w:id="162"/>
    <w:bookmarkStart w:name="z785" w:id="163"/>
    <w:p>
      <w:pPr>
        <w:spacing w:after="0"/>
        <w:ind w:left="0"/>
        <w:jc w:val="both"/>
      </w:pPr>
      <w:r>
        <w:rPr>
          <w:rFonts w:ascii="Times New Roman"/>
          <w:b w:val="false"/>
          <w:i w:val="false"/>
          <w:color w:val="000000"/>
          <w:sz w:val="28"/>
        </w:rPr>
        <w:t>
      атауы;</w:t>
      </w:r>
    </w:p>
    <w:bookmarkEnd w:id="163"/>
    <w:bookmarkStart w:name="z786" w:id="164"/>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164"/>
    <w:bookmarkStart w:name="z787" w:id="165"/>
    <w:p>
      <w:pPr>
        <w:spacing w:after="0"/>
        <w:ind w:left="0"/>
        <w:jc w:val="both"/>
      </w:pPr>
      <w:r>
        <w:rPr>
          <w:rFonts w:ascii="Times New Roman"/>
          <w:b w:val="false"/>
          <w:i w:val="false"/>
          <w:color w:val="000000"/>
          <w:sz w:val="28"/>
        </w:rPr>
        <w:t>
      орналасқан немесе тіркелген мекенжайы;</w:t>
      </w:r>
    </w:p>
    <w:bookmarkEnd w:id="165"/>
    <w:bookmarkStart w:name="z788" w:id="166"/>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w:t>
      </w:r>
    </w:p>
    <w:bookmarkEnd w:id="166"/>
    <w:bookmarkStart w:name="z789" w:id="167"/>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167"/>
    <w:bookmarkStart w:name="z790" w:id="168"/>
    <w:p>
      <w:pPr>
        <w:spacing w:after="0"/>
        <w:ind w:left="0"/>
        <w:jc w:val="both"/>
      </w:pPr>
      <w:r>
        <w:rPr>
          <w:rFonts w:ascii="Times New Roman"/>
          <w:b w:val="false"/>
          <w:i w:val="false"/>
          <w:color w:val="000000"/>
          <w:sz w:val="28"/>
        </w:rPr>
        <w:t>
      қызмет сипаты;</w:t>
      </w:r>
    </w:p>
    <w:bookmarkEnd w:id="168"/>
    <w:bookmarkStart w:name="z791" w:id="169"/>
    <w:p>
      <w:pPr>
        <w:spacing w:after="0"/>
        <w:ind w:left="0"/>
        <w:jc w:val="both"/>
      </w:pPr>
      <w:r>
        <w:rPr>
          <w:rFonts w:ascii="Times New Roman"/>
          <w:b w:val="false"/>
          <w:i w:val="false"/>
          <w:color w:val="000000"/>
          <w:sz w:val="28"/>
        </w:rPr>
        <w:t>
      бенефициарлық меншік иелері туралы деректер.</w:t>
      </w:r>
    </w:p>
    <w:bookmarkEnd w:id="169"/>
    <w:bookmarkStart w:name="z792" w:id="170"/>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bookmarkEnd w:id="170"/>
    <w:bookmarkStart w:name="z793" w:id="171"/>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bookmarkEnd w:id="171"/>
    <w:bookmarkStart w:name="z794" w:id="172"/>
    <w:p>
      <w:pPr>
        <w:spacing w:after="0"/>
        <w:ind w:left="0"/>
        <w:jc w:val="both"/>
      </w:pPr>
      <w:r>
        <w:rPr>
          <w:rFonts w:ascii="Times New Roman"/>
          <w:b w:val="false"/>
          <w:i w:val="false"/>
          <w:color w:val="000000"/>
          <w:sz w:val="28"/>
        </w:rPr>
        <w:t>
      орналасқан мекенжайы;</w:t>
      </w:r>
    </w:p>
    <w:bookmarkEnd w:id="172"/>
    <w:bookmarkStart w:name="z795" w:id="173"/>
    <w:p>
      <w:pPr>
        <w:spacing w:after="0"/>
        <w:ind w:left="0"/>
        <w:jc w:val="both"/>
      </w:pPr>
      <w:r>
        <w:rPr>
          <w:rFonts w:ascii="Times New Roman"/>
          <w:b w:val="false"/>
          <w:i w:val="false"/>
          <w:color w:val="000000"/>
          <w:sz w:val="28"/>
        </w:rPr>
        <w:t>
      негізгі қызметті жүргізу орны;</w:t>
      </w:r>
    </w:p>
    <w:bookmarkEnd w:id="173"/>
    <w:bookmarkStart w:name="z796" w:id="174"/>
    <w:p>
      <w:pPr>
        <w:spacing w:after="0"/>
        <w:ind w:left="0"/>
        <w:jc w:val="both"/>
      </w:pPr>
      <w:r>
        <w:rPr>
          <w:rFonts w:ascii="Times New Roman"/>
          <w:b w:val="false"/>
          <w:i w:val="false"/>
          <w:color w:val="000000"/>
          <w:sz w:val="28"/>
        </w:rPr>
        <w:t>
      қызмет сипаты;</w:t>
      </w:r>
    </w:p>
    <w:bookmarkEnd w:id="174"/>
    <w:bookmarkStart w:name="z797" w:id="175"/>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bookmarkEnd w:id="175"/>
    <w:bookmarkStart w:name="z798" w:id="176"/>
    <w:p>
      <w:pPr>
        <w:spacing w:after="0"/>
        <w:ind w:left="0"/>
        <w:jc w:val="both"/>
      </w:pPr>
      <w:r>
        <w:rPr>
          <w:rFonts w:ascii="Times New Roman"/>
          <w:b w:val="false"/>
          <w:i w:val="false"/>
          <w:color w:val="000000"/>
          <w:sz w:val="28"/>
        </w:rPr>
        <w:t>
      30.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176"/>
    <w:bookmarkStart w:name="z799" w:id="177"/>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бағдарламасына мыналар кіреді, бірақ олармен шектелмейді:</w:t>
      </w:r>
    </w:p>
    <w:bookmarkEnd w:id="177"/>
    <w:bookmarkStart w:name="z800" w:id="178"/>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78"/>
    <w:bookmarkStart w:name="z801" w:id="17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bookmarkEnd w:id="179"/>
    <w:bookmarkStart w:name="z802" w:id="180"/>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bookmarkEnd w:id="180"/>
    <w:bookmarkStart w:name="z803" w:id="181"/>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181"/>
    <w:bookmarkStart w:name="z804" w:id="182"/>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182"/>
    <w:bookmarkStart w:name="z805" w:id="183"/>
    <w:p>
      <w:pPr>
        <w:spacing w:after="0"/>
        <w:ind w:left="0"/>
        <w:jc w:val="both"/>
      </w:pPr>
      <w:r>
        <w:rPr>
          <w:rFonts w:ascii="Times New Roman"/>
          <w:b w:val="false"/>
          <w:i w:val="false"/>
          <w:color w:val="000000"/>
          <w:sz w:val="28"/>
        </w:rPr>
        <w:t>
      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bookmarkEnd w:id="183"/>
    <w:bookmarkStart w:name="z806" w:id="184"/>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184"/>
    <w:bookmarkStart w:name="z807" w:id="185"/>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185"/>
    <w:bookmarkStart w:name="z808" w:id="186"/>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86"/>
    <w:bookmarkStart w:name="z809" w:id="187"/>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187"/>
    <w:bookmarkStart w:name="z810" w:id="188"/>
    <w:p>
      <w:pPr>
        <w:spacing w:after="0"/>
        <w:ind w:left="0"/>
        <w:jc w:val="both"/>
      </w:pPr>
      <w:r>
        <w:rPr>
          <w:rFonts w:ascii="Times New Roman"/>
          <w:b w:val="false"/>
          <w:i w:val="false"/>
          <w:color w:val="000000"/>
          <w:sz w:val="28"/>
        </w:rPr>
        <w:t xml:space="preserve">
      11) КЖ/ТҚ/ЖҚҚТҚҚ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ұйымдардың сұратуы бойынша алу және ұсыну тәртібі.</w:t>
      </w:r>
    </w:p>
    <w:bookmarkEnd w:id="188"/>
    <w:bookmarkStart w:name="z811" w:id="189"/>
    <w:p>
      <w:pPr>
        <w:spacing w:after="0"/>
        <w:ind w:left="0"/>
        <w:jc w:val="both"/>
      </w:pPr>
      <w:r>
        <w:rPr>
          <w:rFonts w:ascii="Times New Roman"/>
          <w:b w:val="false"/>
          <w:i w:val="false"/>
          <w:color w:val="000000"/>
          <w:sz w:val="28"/>
        </w:rPr>
        <w:t xml:space="preserve">
      Егер ұйымдар КЖ/ТҚ/ЖҚҚТҚҚ туралы заңға сәйкес шарт негізінде өзге тұлғаға клиенттерге (олардың өкілдеріне) және бенефициарлық меншік иелеріне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bookmarkEnd w:id="189"/>
    <w:bookmarkStart w:name="z812" w:id="190"/>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bookmarkEnd w:id="190"/>
    <w:bookmarkStart w:name="z813" w:id="191"/>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bookmarkEnd w:id="191"/>
    <w:bookmarkStart w:name="z814" w:id="192"/>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bookmarkEnd w:id="192"/>
    <w:bookmarkStart w:name="z815" w:id="193"/>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bookmarkEnd w:id="193"/>
    <w:bookmarkStart w:name="z816" w:id="194"/>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94"/>
    <w:bookmarkStart w:name="z817" w:id="195"/>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bookmarkEnd w:id="195"/>
    <w:bookmarkStart w:name="z818" w:id="196"/>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bookmarkEnd w:id="196"/>
    <w:bookmarkStart w:name="z819" w:id="197"/>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bookmarkEnd w:id="197"/>
    <w:bookmarkStart w:name="z820" w:id="198"/>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bookmarkEnd w:id="198"/>
    <w:bookmarkStart w:name="z821" w:id="199"/>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тиісінше тексеру шараларын қолдануды тапсырған ұйымдар КЖ/ТҚ/ЖҚҚТҚ-ға қатысты ықтимал тәуекелдерді ескереді.</w:t>
      </w:r>
    </w:p>
    <w:bookmarkEnd w:id="199"/>
    <w:bookmarkStart w:name="z822" w:id="200"/>
    <w:p>
      <w:pPr>
        <w:spacing w:after="0"/>
        <w:ind w:left="0"/>
        <w:jc w:val="both"/>
      </w:pPr>
      <w:r>
        <w:rPr>
          <w:rFonts w:ascii="Times New Roman"/>
          <w:b w:val="false"/>
          <w:i w:val="false"/>
          <w:color w:val="000000"/>
          <w:sz w:val="28"/>
        </w:rPr>
        <w:t>
      32.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200"/>
    <w:bookmarkStart w:name="z823" w:id="201"/>
    <w:p>
      <w:pPr>
        <w:spacing w:after="0"/>
        <w:ind w:left="0"/>
        <w:jc w:val="both"/>
      </w:pPr>
      <w:r>
        <w:rPr>
          <w:rFonts w:ascii="Times New Roman"/>
          <w:b w:val="false"/>
          <w:i w:val="false"/>
          <w:color w:val="000000"/>
          <w:sz w:val="28"/>
        </w:rPr>
        <w:t xml:space="preserve">
      33.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КЖ/ТҚ/ЖҚҚТҚҚ туралы заңның 5-бабы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201"/>
    <w:bookmarkStart w:name="z824" w:id="202"/>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202"/>
    <w:bookmarkStart w:name="z825" w:id="203"/>
    <w:p>
      <w:pPr>
        <w:spacing w:after="0"/>
        <w:ind w:left="0"/>
        <w:jc w:val="both"/>
      </w:pPr>
      <w:r>
        <w:rPr>
          <w:rFonts w:ascii="Times New Roman"/>
          <w:b w:val="false"/>
          <w:i w:val="false"/>
          <w:color w:val="000000"/>
          <w:sz w:val="28"/>
        </w:rPr>
        <w:t>
      34.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bookmarkEnd w:id="203"/>
    <w:bookmarkStart w:name="z826" w:id="20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204"/>
    <w:bookmarkStart w:name="z827" w:id="205"/>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қор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bookmarkEnd w:id="205"/>
    <w:bookmarkStart w:name="z828" w:id="206"/>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27-тармағында көзделген клиенттің досьесіне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bookmarkEnd w:id="206"/>
    <w:bookmarkStart w:name="z829" w:id="207"/>
    <w:p>
      <w:pPr>
        <w:spacing w:after="0"/>
        <w:ind w:left="0"/>
        <w:jc w:val="both"/>
      </w:pPr>
      <w:r>
        <w:rPr>
          <w:rFonts w:ascii="Times New Roman"/>
          <w:b w:val="false"/>
          <w:i w:val="false"/>
          <w:color w:val="000000"/>
          <w:sz w:val="28"/>
        </w:rPr>
        <w:t>
      36.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КЖ/ТҚ/ЖҚҚТҚ тәуекелдеріне ұшырау дәрежесін ескере отырып, белгілейді.</w:t>
      </w:r>
    </w:p>
    <w:bookmarkEnd w:id="207"/>
    <w:bookmarkStart w:name="z830" w:id="208"/>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208"/>
    <w:bookmarkStart w:name="z831" w:id="209"/>
    <w:p>
      <w:pPr>
        <w:spacing w:after="0"/>
        <w:ind w:left="0"/>
        <w:jc w:val="both"/>
      </w:pPr>
      <w:r>
        <w:rPr>
          <w:rFonts w:ascii="Times New Roman"/>
          <w:b w:val="false"/>
          <w:i w:val="false"/>
          <w:color w:val="000000"/>
          <w:sz w:val="28"/>
        </w:rPr>
        <w:t xml:space="preserve">
      Клиенттің (бенефициарлық меншік иесінің) ТҚ тізбесінде болуын тексеру клиенттің тәуекел деңгейіне байланысты емес және аталған тізбеге өзгерістер енгізілуіне (тізбенің жаңартылуы) қарай жүзеге асырылады. </w:t>
      </w:r>
    </w:p>
    <w:bookmarkEnd w:id="209"/>
    <w:bookmarkStart w:name="z832" w:id="210"/>
    <w:p>
      <w:pPr>
        <w:spacing w:after="0"/>
        <w:ind w:left="0"/>
        <w:jc w:val="both"/>
      </w:pPr>
      <w:r>
        <w:rPr>
          <w:rFonts w:ascii="Times New Roman"/>
          <w:b w:val="false"/>
          <w:i w:val="false"/>
          <w:color w:val="000000"/>
          <w:sz w:val="28"/>
        </w:rPr>
        <w:t>
      37. Клиенттің операцияларын зерделеу дәрежесін ұйымдар клиенттің (клиенттер тобының) тәуекел деңгейін ескере отырып, КЖ/ТҚ/ЖҚҚТҚ тәуекелдерін, сондай-ақ ұйымның қолда бар КЖ/ТҚ/ЖҚҚТҚ сценарийлерін (схемаларын) және (немесе) күрделі, ерекше, күдікті операциялардың белгілерін ескере отырып айқындайды.</w:t>
      </w:r>
    </w:p>
    <w:bookmarkEnd w:id="210"/>
    <w:bookmarkStart w:name="z833" w:id="21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bookmarkEnd w:id="211"/>
    <w:bookmarkStart w:name="z834" w:id="212"/>
    <w:p>
      <w:pPr>
        <w:spacing w:after="0"/>
        <w:ind w:left="0"/>
        <w:jc w:val="both"/>
      </w:pPr>
      <w:r>
        <w:rPr>
          <w:rFonts w:ascii="Times New Roman"/>
          <w:b w:val="false"/>
          <w:i w:val="false"/>
          <w:color w:val="000000"/>
          <w:sz w:val="28"/>
        </w:rPr>
        <w:t>
      38. Клиенттердің операцияларын мониторингтеу және зерделеу бағдарламасы:</w:t>
      </w:r>
    </w:p>
    <w:bookmarkEnd w:id="212"/>
    <w:bookmarkStart w:name="z835" w:id="213"/>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bookmarkEnd w:id="213"/>
    <w:bookmarkStart w:name="z836" w:id="214"/>
    <w:p>
      <w:pPr>
        <w:spacing w:after="0"/>
        <w:ind w:left="0"/>
        <w:jc w:val="both"/>
      </w:pPr>
      <w:r>
        <w:rPr>
          <w:rFonts w:ascii="Times New Roman"/>
          <w:b w:val="false"/>
          <w:i w:val="false"/>
          <w:color w:val="000000"/>
          <w:sz w:val="28"/>
        </w:rPr>
        <w:t>
      2) ұйым бөлімшелері (қызметкерлері) арасында Талаптардың 21, 35 және 36-тармақтарында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214"/>
    <w:bookmarkStart w:name="z837" w:id="215"/>
    <w:p>
      <w:pPr>
        <w:spacing w:after="0"/>
        <w:ind w:left="0"/>
        <w:jc w:val="both"/>
      </w:pPr>
      <w:r>
        <w:rPr>
          <w:rFonts w:ascii="Times New Roman"/>
          <w:b w:val="false"/>
          <w:i w:val="false"/>
          <w:color w:val="000000"/>
          <w:sz w:val="28"/>
        </w:rPr>
        <w:t>
      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215"/>
    <w:bookmarkStart w:name="z838" w:id="216"/>
    <w:p>
      <w:pPr>
        <w:spacing w:after="0"/>
        <w:ind w:left="0"/>
        <w:jc w:val="both"/>
      </w:pPr>
      <w:r>
        <w:rPr>
          <w:rFonts w:ascii="Times New Roman"/>
          <w:b w:val="false"/>
          <w:i w:val="false"/>
          <w:color w:val="000000"/>
          <w:sz w:val="28"/>
        </w:rPr>
        <w:t>
      4) жауапты қызметкердің және КЖ/ТҚ/ЖҚҚТҚҚ жөніндегі бөлімше қызметкерінің клиент операциясының түрі туралы шешімді қабылдау тәртібін, негізін және мерзімін;</w:t>
      </w:r>
    </w:p>
    <w:bookmarkEnd w:id="216"/>
    <w:bookmarkStart w:name="z839" w:id="217"/>
    <w:p>
      <w:pPr>
        <w:spacing w:after="0"/>
        <w:ind w:left="0"/>
        <w:jc w:val="both"/>
      </w:pPr>
      <w:r>
        <w:rPr>
          <w:rFonts w:ascii="Times New Roman"/>
          <w:b w:val="false"/>
          <w:i w:val="false"/>
          <w:color w:val="000000"/>
          <w:sz w:val="28"/>
        </w:rPr>
        <w:t>
      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bookmarkEnd w:id="217"/>
    <w:bookmarkStart w:name="z840" w:id="218"/>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ұйым қабылдайтын шараларды қабылдау тәртібін және сипаттауды қамтиды, бірақ олармен шектелмейді;</w:t>
      </w:r>
    </w:p>
    <w:bookmarkEnd w:id="218"/>
    <w:bookmarkStart w:name="z841" w:id="219"/>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219"/>
    <w:bookmarkStart w:name="z842" w:id="220"/>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bookmarkEnd w:id="220"/>
    <w:bookmarkStart w:name="z843" w:id="221"/>
    <w:p>
      <w:pPr>
        <w:spacing w:after="0"/>
        <w:ind w:left="0"/>
        <w:jc w:val="both"/>
      </w:pPr>
      <w:r>
        <w:rPr>
          <w:rFonts w:ascii="Times New Roman"/>
          <w:b w:val="false"/>
          <w:i w:val="false"/>
          <w:color w:val="000000"/>
          <w:sz w:val="28"/>
        </w:rPr>
        <w:t>
      39. Операцияны шекті ретінде саралаудың заңдылығы бөлігінде күмән туындаған кезде, сондай-ақ әдеттегіден тыс немесе күдікті операция анықталған жағдайда, көрсетілген операцияны анықтаған ұйым қызметкері осындай операция туралы хабарламаны КЖ/ТҚ/ЖҚҚТҚҚ жөніндегі бөлімшеге ұйымның ішкі құжаттарында белгіленген тәртіппен, нысанда және мерзімде жібереді.</w:t>
      </w:r>
    </w:p>
    <w:bookmarkEnd w:id="221"/>
    <w:bookmarkStart w:name="z844" w:id="222"/>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222"/>
    <w:bookmarkStart w:name="z845" w:id="223"/>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223"/>
    <w:bookmarkStart w:name="z846" w:id="224"/>
    <w:p>
      <w:pPr>
        <w:spacing w:after="0"/>
        <w:ind w:left="0"/>
        <w:jc w:val="left"/>
      </w:pPr>
      <w:r>
        <w:rPr>
          <w:rFonts w:ascii="Times New Roman"/>
          <w:b/>
          <w:i w:val="false"/>
          <w:color w:val="000000"/>
        </w:rPr>
        <w:t xml:space="preserve"> 6-тарау. Ұйым қызметкерлерін КЖ/ТҚ/ЖҚҚТҚҚ мәселелері бойынша даярлау және оқыту бағдарламасы</w:t>
      </w:r>
    </w:p>
    <w:bookmarkEnd w:id="224"/>
    <w:bookmarkStart w:name="z847" w:id="225"/>
    <w:p>
      <w:pPr>
        <w:spacing w:after="0"/>
        <w:ind w:left="0"/>
        <w:jc w:val="both"/>
      </w:pPr>
      <w:r>
        <w:rPr>
          <w:rFonts w:ascii="Times New Roman"/>
          <w:b w:val="false"/>
          <w:i w:val="false"/>
          <w:color w:val="000000"/>
          <w:sz w:val="28"/>
        </w:rPr>
        <w:t>
      40.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225"/>
    <w:bookmarkStart w:name="z848" w:id="226"/>
    <w:p>
      <w:pPr>
        <w:spacing w:after="0"/>
        <w:ind w:left="0"/>
        <w:jc w:val="both"/>
      </w:pPr>
      <w:r>
        <w:rPr>
          <w:rFonts w:ascii="Times New Roman"/>
          <w:b w:val="false"/>
          <w:i w:val="false"/>
          <w:color w:val="000000"/>
          <w:sz w:val="28"/>
        </w:rPr>
        <w:t xml:space="preserve">
      41. Оқыту бағдарламасы КЖ/ТҚ/ЖҚҚТҚҚ туралы заңның 11-бабы </w:t>
      </w:r>
      <w:r>
        <w:rPr>
          <w:rFonts w:ascii="Times New Roman"/>
          <w:b w:val="false"/>
          <w:i w:val="false"/>
          <w:color w:val="000000"/>
          <w:sz w:val="28"/>
        </w:rPr>
        <w:t>8-тармағында</w:t>
      </w:r>
      <w:r>
        <w:rPr>
          <w:rFonts w:ascii="Times New Roman"/>
          <w:b w:val="false"/>
          <w:i w:val="false"/>
          <w:color w:val="000000"/>
          <w:sz w:val="28"/>
        </w:rPr>
        <w:t xml:space="preserve"> көрсетілген, Қаржы мониторингі субъектілеріне КЖ/ТҚ/ЖҚҚТҚҚ саласында даярлау және оқыту бойынша қойылатын талаптарға сәйкес жасалады.</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