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570d" w14:textId="5795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 Қазақстан Республикасы заңнамасының сақталуын тексеру парағын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29 қыркүйектегі № 212-НҚ және Қазақстан Республикасы Ұлттық экономика министрінің 2020 жылғы 30 қыркүйектегі № 71 бірлескен бұйрығы. Қазақстан Республикасының Әділет министрлігінде 2020 жылғы 1 қазанда № 21350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 </w:t>
      </w:r>
    </w:p>
    <w:bookmarkEnd w:id="0"/>
    <w:bookmarkStart w:name="z2" w:id="1"/>
    <w:p>
      <w:pPr>
        <w:spacing w:after="0"/>
        <w:ind w:left="0"/>
        <w:jc w:val="both"/>
      </w:pPr>
      <w:r>
        <w:rPr>
          <w:rFonts w:ascii="Times New Roman"/>
          <w:b w:val="false"/>
          <w:i w:val="false"/>
          <w:color w:val="000000"/>
          <w:sz w:val="28"/>
        </w:rPr>
        <w:t xml:space="preserve">
      1. Осы бірлескен бұйрыққа қоса беріліп отырған Тұтынушылардың құқықтарын қорғау туралы Қазақстан Республикасы заңнамасының сақталуын тексеру парағы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Сауда және интеграция вице-министрiне жүктелсiн.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қыркүйектегі № 71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29 қыркүйектегі</w:t>
            </w:r>
            <w:r>
              <w:br/>
            </w:r>
            <w:r>
              <w:rPr>
                <w:rFonts w:ascii="Times New Roman"/>
                <w:b w:val="false"/>
                <w:i w:val="false"/>
                <w:color w:val="000000"/>
                <w:sz w:val="20"/>
              </w:rPr>
              <w:t>№ 212-НҚ Бірлескен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Тұтынушылардың құқықтарын қорғау туралы Қазақстан</w:t>
      </w:r>
      <w:r>
        <w:br/>
      </w:r>
      <w:r>
        <w:rPr>
          <w:rFonts w:ascii="Times New Roman"/>
          <w:b/>
          <w:i w:val="false"/>
          <w:color w:val="000000"/>
        </w:rPr>
        <w:t>Республикасы заңнамасының сақталуын тексеру парағы</w:t>
      </w:r>
    </w:p>
    <w:bookmarkEnd w:id="7"/>
    <w:p>
      <w:pPr>
        <w:spacing w:after="0"/>
        <w:ind w:left="0"/>
        <w:jc w:val="both"/>
      </w:pPr>
      <w:r>
        <w:rPr>
          <w:rFonts w:ascii="Times New Roman"/>
          <w:b w:val="false"/>
          <w:i w:val="false"/>
          <w:color w:val="ff0000"/>
          <w:sz w:val="28"/>
        </w:rPr>
        <w:t xml:space="preserve">
      Ескерту. Тексеру парағы жаңа редакцияда - ҚР Сауда және интеграция министрінің 04.06.2024 </w:t>
      </w:r>
      <w:r>
        <w:rPr>
          <w:rFonts w:ascii="Times New Roman"/>
          <w:b w:val="false"/>
          <w:i w:val="false"/>
          <w:color w:val="ff0000"/>
          <w:sz w:val="28"/>
        </w:rPr>
        <w:t>№ 236-нқ</w:t>
      </w:r>
      <w:r>
        <w:rPr>
          <w:rFonts w:ascii="Times New Roman"/>
          <w:b w:val="false"/>
          <w:i w:val="false"/>
          <w:color w:val="ff0000"/>
          <w:sz w:val="28"/>
        </w:rPr>
        <w:t xml:space="preserve"> және Премьер-Министрінің орынбасары - ҚР Ұлттық экономика министрінің 10.06.2024 № 32 (алғашқы ресми жарияланған күнінен кейін он күнтізбелік күн өткен соң қолданысқа енгізіледі) бірлескен бұйрығымен; өзгеріс енгізілді - ҚР Сауда және интеграция министрінің м.а. 04.05.2026 </w:t>
      </w:r>
      <w:r>
        <w:rPr>
          <w:rFonts w:ascii="Times New Roman"/>
          <w:b w:val="false"/>
          <w:i w:val="false"/>
          <w:color w:val="ff0000"/>
          <w:sz w:val="28"/>
        </w:rPr>
        <w:t>№ 181-НҚ</w:t>
      </w:r>
      <w:r>
        <w:rPr>
          <w:rFonts w:ascii="Times New Roman"/>
          <w:b w:val="false"/>
          <w:i w:val="false"/>
          <w:color w:val="ff0000"/>
          <w:sz w:val="28"/>
        </w:rPr>
        <w:t xml:space="preserve"> және ҚР Премьер-Министрінің орынбасары – Ұлттық экономика министрінің 05.05.2026 № 45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кәсіпкерлік</w:t>
      </w:r>
    </w:p>
    <w:p>
      <w:pPr>
        <w:spacing w:after="0"/>
        <w:ind w:left="0"/>
        <w:jc w:val="both"/>
      </w:pPr>
      <w:r>
        <w:rPr>
          <w:rFonts w:ascii="Times New Roman"/>
          <w:b w:val="false"/>
          <w:i w:val="false"/>
          <w:color w:val="000000"/>
          <w:sz w:val="28"/>
        </w:rPr>
        <w:t xml:space="preserve">                               субъектілеріне қатысты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субъектілерінің (объектілерінің)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(дайындаушы, орындаушы) туралы ақпаратты, оның байланыс деректерін, тұтынушылардың құқықтарын қорғау саласындағы уәкілетті органның және тұтынушылық дауларды сотқа дейін реттеу субъектілерінің байланыс деректерін, сондай-ақ тұтынушының өз бұзылған құқықтары мен заңды мүдделерін қалпына келтіру үшін оларға жүгіну құқығы туралы ақпаратты қазақ және орыс тілдерінде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төрт күн ішінде тиісті сападағы және кепілдік мерзімі ішінде тиісті емес сападағы тауарды, ал егер тауарға тауарды тұтынушыға берген күннен бастап екі жыл шегінде кепілдік мерзімі белгіленбеген жағдайда айырбастауды немесе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шағымын алған күннен бастап күнтізбелік он күн ішінде тұтынушының құқықтары мен заңды мүдделерінің бұзылуын жою туралы шағымға жазбаша жауап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қазақ және орыс тілдерінде ақпарат беру:</w:t>
            </w:r>
          </w:p>
          <w:p>
            <w:pPr>
              <w:spacing w:after="20"/>
              <w:ind w:left="20"/>
              <w:jc w:val="both"/>
            </w:pPr>
            <w:r>
              <w:rPr>
                <w:rFonts w:ascii="Times New Roman"/>
                <w:b w:val="false"/>
                <w:i w:val="false"/>
                <w:color w:val="000000"/>
                <w:sz w:val="20"/>
              </w:rPr>
              <w:t>
1) тауардың (жұмыстың, көрсетілетін қызметтің) атауын;</w:t>
            </w:r>
          </w:p>
          <w:p>
            <w:pPr>
              <w:spacing w:after="20"/>
              <w:ind w:left="20"/>
              <w:jc w:val="both"/>
            </w:pPr>
            <w:r>
              <w:rPr>
                <w:rFonts w:ascii="Times New Roman"/>
                <w:b w:val="false"/>
                <w:i w:val="false"/>
                <w:color w:val="000000"/>
                <w:sz w:val="20"/>
              </w:rPr>
              <w:t>
2) ұсынылатын жұмыстардың (көрсетілетін қызметтердің) түрлері мен ерекшеліктерін;</w:t>
            </w:r>
          </w:p>
          <w:p>
            <w:pPr>
              <w:spacing w:after="20"/>
              <w:ind w:left="20"/>
              <w:jc w:val="both"/>
            </w:pPr>
            <w:r>
              <w:rPr>
                <w:rFonts w:ascii="Times New Roman"/>
                <w:b w:val="false"/>
                <w:i w:val="false"/>
                <w:color w:val="000000"/>
                <w:sz w:val="20"/>
              </w:rPr>
              <w:t>
3) егер тауар (жұмыс, қызмет) сәйкестікті растау рәсіміне жататын жағдайда сәйкестік белгісі;</w:t>
            </w:r>
          </w:p>
          <w:p>
            <w:pPr>
              <w:spacing w:after="20"/>
              <w:ind w:left="20"/>
              <w:jc w:val="both"/>
            </w:pPr>
            <w:r>
              <w:rPr>
                <w:rFonts w:ascii="Times New Roman"/>
                <w:b w:val="false"/>
                <w:i w:val="false"/>
                <w:color w:val="000000"/>
                <w:sz w:val="20"/>
              </w:rPr>
              <w:t>
4)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w:t>
            </w:r>
          </w:p>
          <w:p>
            <w:pPr>
              <w:spacing w:after="20"/>
              <w:ind w:left="20"/>
              <w:jc w:val="both"/>
            </w:pPr>
            <w:r>
              <w:rPr>
                <w:rFonts w:ascii="Times New Roman"/>
                <w:b w:val="false"/>
                <w:i w:val="false"/>
                <w:color w:val="000000"/>
                <w:sz w:val="20"/>
              </w:rPr>
              <w:t xml:space="preserve">
5) өнімді органикалық өнімге жатқызу туралы мәліметтер, егер болса; </w:t>
            </w:r>
          </w:p>
          <w:p>
            <w:pPr>
              <w:spacing w:after="20"/>
              <w:ind w:left="20"/>
              <w:jc w:val="both"/>
            </w:pPr>
            <w:r>
              <w:rPr>
                <w:rFonts w:ascii="Times New Roman"/>
                <w:b w:val="false"/>
                <w:i w:val="false"/>
                <w:color w:val="000000"/>
                <w:sz w:val="20"/>
              </w:rPr>
              <w:t>
6) тауардың құрамын, тамақ өнімдеріне қатысты – олардың құрамы, оның ішінде тамақ қоспаларының, азықтардың және азық қоспаларының, тамаққа биологиялық активті қоспалардың болуы және олардың мөлшері туралы мәліметтерді;</w:t>
            </w:r>
          </w:p>
          <w:p>
            <w:pPr>
              <w:spacing w:after="20"/>
              <w:ind w:left="20"/>
              <w:jc w:val="both"/>
            </w:pPr>
            <w:r>
              <w:rPr>
                <w:rFonts w:ascii="Times New Roman"/>
                <w:b w:val="false"/>
                <w:i w:val="false"/>
                <w:color w:val="000000"/>
                <w:sz w:val="20"/>
              </w:rPr>
              <w:t>
7) егер мұндай компоненттегі генетикалық түрлендірілген организмдер құрамы 0,9 және одан да көп процентті құрайтын болса, тамақ өнімдерінде генетикалық түрлендірілген организмдерден тұратын немесе соларды қолдана отырып алынған компоненттердің болуы туралы мәліметтерді қамтуға тиіс, сондай - ақ жеке сөйлеммен "осы өнімнің құрамында генетикалық түрлендірілген организмдер бар" деген сөздерді заттаңбада - оралған өнімдер үшін, өнім туралы нұсқамаларда -оралмаған өнімдер үшін көрсету;</w:t>
            </w:r>
          </w:p>
          <w:p>
            <w:pPr>
              <w:spacing w:after="20"/>
              <w:ind w:left="20"/>
              <w:jc w:val="both"/>
            </w:pPr>
            <w:r>
              <w:rPr>
                <w:rFonts w:ascii="Times New Roman"/>
                <w:b w:val="false"/>
                <w:i w:val="false"/>
                <w:color w:val="000000"/>
                <w:sz w:val="20"/>
              </w:rPr>
              <w:t>
8) дайындаушының тауарлық белгісін;</w:t>
            </w:r>
          </w:p>
          <w:p>
            <w:pPr>
              <w:spacing w:after="20"/>
              <w:ind w:left="20"/>
              <w:jc w:val="both"/>
            </w:pPr>
            <w:r>
              <w:rPr>
                <w:rFonts w:ascii="Times New Roman"/>
                <w:b w:val="false"/>
                <w:i w:val="false"/>
                <w:color w:val="000000"/>
                <w:sz w:val="20"/>
              </w:rPr>
              <w:t>
9) тауарды шығарған ел;</w:t>
            </w:r>
          </w:p>
          <w:p>
            <w:pPr>
              <w:spacing w:after="20"/>
              <w:ind w:left="20"/>
              <w:jc w:val="both"/>
            </w:pPr>
            <w:r>
              <w:rPr>
                <w:rFonts w:ascii="Times New Roman"/>
                <w:b w:val="false"/>
                <w:i w:val="false"/>
                <w:color w:val="000000"/>
                <w:sz w:val="20"/>
              </w:rPr>
              <w:t>
10) тауардың (жұмыстың, көрсетілетін қызметтің) теңгемен құнын және сатып алу шарттарын;</w:t>
            </w:r>
          </w:p>
          <w:p>
            <w:pPr>
              <w:spacing w:after="20"/>
              <w:ind w:left="20"/>
              <w:jc w:val="both"/>
            </w:pPr>
            <w:r>
              <w:rPr>
                <w:rFonts w:ascii="Times New Roman"/>
                <w:b w:val="false"/>
                <w:i w:val="false"/>
                <w:color w:val="000000"/>
                <w:sz w:val="20"/>
              </w:rPr>
              <w:t>
11) кепілді мерзімнің болуын немесе болмауын;</w:t>
            </w:r>
          </w:p>
          <w:p>
            <w:pPr>
              <w:spacing w:after="20"/>
              <w:ind w:left="20"/>
              <w:jc w:val="both"/>
            </w:pPr>
            <w:r>
              <w:rPr>
                <w:rFonts w:ascii="Times New Roman"/>
                <w:b w:val="false"/>
                <w:i w:val="false"/>
                <w:color w:val="000000"/>
                <w:sz w:val="20"/>
              </w:rPr>
              <w:t>
12) егер бұл тауарлардың ерекшелігіне байланысты талап етілсе, тамақ өнімдерін дайындау жөніндегі ұсынымдарды;</w:t>
            </w:r>
          </w:p>
          <w:p>
            <w:pPr>
              <w:spacing w:after="20"/>
              <w:ind w:left="20"/>
              <w:jc w:val="both"/>
            </w:pPr>
            <w:r>
              <w:rPr>
                <w:rFonts w:ascii="Times New Roman"/>
                <w:b w:val="false"/>
                <w:i w:val="false"/>
                <w:color w:val="000000"/>
                <w:sz w:val="20"/>
              </w:rPr>
              <w:t>
13) тауардың дайындалған күні мен орны, қызмет ету мерзімін және (немесе) жарамдылық мерзімін және (немесе) сақтау мерзімін, егер тауарды сақтаудың талаптары тиісті тауарды сақтаудың әдеттегідей жағдайларынан ерекшеленетін не арнайы сақтау талаптарын қажет ететін болса, оларды сақтау талаптарын көрсетуді, сондай-ақ, егер тауар көрсетілген мерзімдер өткеннен кейін тұтынушының өміріне, денсаулығына және (немесе) мүлкіне және қоршаған ортаға қауіп төндіретін болса немесе мақсаты бойынша пайдалануға жарамсыз болса, көрсетілген мерзімдер өткеннен кейін тұтынушының қажетті іс-әрекеттері және мұндай іс-әрекеттерді орындамаған кездегі ықтимал салдарлар туралы мәліметтерді;</w:t>
            </w:r>
          </w:p>
          <w:p>
            <w:pPr>
              <w:spacing w:after="20"/>
              <w:ind w:left="20"/>
              <w:jc w:val="both"/>
            </w:pPr>
            <w:r>
              <w:rPr>
                <w:rFonts w:ascii="Times New Roman"/>
                <w:b w:val="false"/>
                <w:i w:val="false"/>
                <w:color w:val="000000"/>
                <w:sz w:val="20"/>
              </w:rPr>
              <w:t>
14) сатушының (дайындаушының, орындаушының) атауын (фирмалық атауын), орналасқан жерін (заңды мекенжайын), сатушы (дайындаушы) тұтынушыдан қойылған кінәларды қабылдауға уәкілеттік берген және тауарды жөндейтін әрі оған техникалық қызмет көрсететін дара кәсіпкердің немесе заңды тұлғаның (оның филиалының, өкілдігінің) орналасқан жерін;</w:t>
            </w:r>
          </w:p>
          <w:p>
            <w:pPr>
              <w:spacing w:after="20"/>
              <w:ind w:left="20"/>
              <w:jc w:val="both"/>
            </w:pPr>
            <w:r>
              <w:rPr>
                <w:rFonts w:ascii="Times New Roman"/>
                <w:b w:val="false"/>
                <w:i w:val="false"/>
                <w:color w:val="000000"/>
                <w:sz w:val="20"/>
              </w:rPr>
              <w:t>
15) егер мұның жұмыс (көрсетілетін қызмет) сипатымен байланысты мәні болса, жұмысты орындайтын (қызмет көрсететін) нақты тұлғаны көрсетуді және ол туралы ақпаратты;</w:t>
            </w:r>
          </w:p>
          <w:p>
            <w:pPr>
              <w:spacing w:after="20"/>
              <w:ind w:left="20"/>
              <w:jc w:val="both"/>
            </w:pPr>
            <w:r>
              <w:rPr>
                <w:rFonts w:ascii="Times New Roman"/>
                <w:b w:val="false"/>
                <w:i w:val="false"/>
                <w:color w:val="000000"/>
                <w:sz w:val="20"/>
              </w:rPr>
              <w:t>
16) музыкалық туындыларды орындаушылардың ойын-сауық қызметтерін көрсетуі кезінде фонограммаларды, дыбыс-бейне жазбаны пайдалануын көрсетуді;</w:t>
            </w:r>
          </w:p>
          <w:p>
            <w:pPr>
              <w:spacing w:after="20"/>
              <w:ind w:left="20"/>
              <w:jc w:val="both"/>
            </w:pPr>
            <w:r>
              <w:rPr>
                <w:rFonts w:ascii="Times New Roman"/>
                <w:b w:val="false"/>
                <w:i w:val="false"/>
                <w:color w:val="000000"/>
                <w:sz w:val="20"/>
              </w:rPr>
              <w:t>
17) тауар (жұмыс, көрсетілетін қызмет) массасының шамасын (нетто), көлемін, санын және (немесе) жиынтықталымын;</w:t>
            </w:r>
          </w:p>
          <w:p>
            <w:pPr>
              <w:spacing w:after="20"/>
              <w:ind w:left="20"/>
              <w:jc w:val="both"/>
            </w:pPr>
            <w:r>
              <w:rPr>
                <w:rFonts w:ascii="Times New Roman"/>
                <w:b w:val="false"/>
                <w:i w:val="false"/>
                <w:color w:val="000000"/>
                <w:sz w:val="20"/>
              </w:rPr>
              <w:t>
18) тауарды тиімді және қауіпсіз қолданудың мақсаты мен шарттары туралы мәліметтер, сондай-ақ тұтынушыға ұсыну үшін міндетті болып табылатын не тұтынушы мен сатушы (дайындаушы, орындаушы) арасында жасалған шартта көзделген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алған күннен бастап күнтізбелік отыз күн ішінде тұтынушыға сатып алынған тауар үшін ақшалай соманы қайтарып бере отырып, оны пайдалануына, тауар түрін, тұтыну қасиеттерін, пломбаларды, заттаңбаларды сақтауына қарамастан, зияткерлік меншік құқықтарын бұза отырып шығарылған, жарамдылық мерзімі өткен сатылған тауарды, қауіпті және (немесе) сапасыз тауарды айырбастауды немесе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тауарды тұтынушыға беруі, оның ішінде тауарды электрондық саудада өткізу кезінде, үлгіге және (немесе) сипаттамаға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мерзім белгіленбесе, оны орындау (көрсету) барысында табылған жұмыстың (қызметтің) кемшіліктерін және тиісті талап қойылған сәттен бастап күнтізбелік он күн ішінде орындалған жұмыстың (көрсетілген қызметтің) кемшіліктерін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(орындаушы, дайындаушы) тұтынушымен жасалған шартқа тұтынушының құқықтарын бұзатын және (немесе) оларға қысым жасайтын талаптарды енгізбеуге тиіс, оның ішінде:</w:t>
            </w:r>
          </w:p>
          <w:p>
            <w:pPr>
              <w:spacing w:after="20"/>
              <w:ind w:left="20"/>
              <w:jc w:val="both"/>
            </w:pPr>
            <w:r>
              <w:rPr>
                <w:rFonts w:ascii="Times New Roman"/>
                <w:b w:val="false"/>
                <w:i w:val="false"/>
                <w:color w:val="000000"/>
                <w:sz w:val="20"/>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20"/>
              <w:ind w:left="20"/>
              <w:jc w:val="both"/>
            </w:pPr>
            <w:r>
              <w:rPr>
                <w:rFonts w:ascii="Times New Roman"/>
                <w:b w:val="false"/>
                <w:i w:val="false"/>
                <w:color w:val="000000"/>
                <w:sz w:val="20"/>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20"/>
              <w:ind w:left="20"/>
              <w:jc w:val="both"/>
            </w:pPr>
            <w:r>
              <w:rPr>
                <w:rFonts w:ascii="Times New Roman"/>
                <w:b w:val="false"/>
                <w:i w:val="false"/>
                <w:color w:val="000000"/>
                <w:sz w:val="20"/>
              </w:rPr>
              <w:t>
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20"/>
              <w:ind w:left="20"/>
              <w:jc w:val="both"/>
            </w:pPr>
            <w:r>
              <w:rPr>
                <w:rFonts w:ascii="Times New Roman"/>
                <w:b w:val="false"/>
                <w:i w:val="false"/>
                <w:color w:val="000000"/>
                <w:sz w:val="20"/>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20"/>
              <w:ind w:left="20"/>
              <w:jc w:val="both"/>
            </w:pPr>
            <w:r>
              <w:rPr>
                <w:rFonts w:ascii="Times New Roman"/>
                <w:b w:val="false"/>
                <w:i w:val="false"/>
                <w:color w:val="000000"/>
                <w:sz w:val="20"/>
              </w:rPr>
              <w:t>
5) төлем карточкаларын пайдалана отырып, төлемдерді қабылдау кезінде тауарларға қолма-қол ақшамен төленген жағдайдағы тауарларды (жұмыстарды, көрсетілетін қызметтерді) сату бағасынан асатын баға белгілеу;</w:t>
            </w:r>
          </w:p>
          <w:p>
            <w:pPr>
              <w:spacing w:after="20"/>
              <w:ind w:left="20"/>
              <w:jc w:val="both"/>
            </w:pPr>
            <w:r>
              <w:rPr>
                <w:rFonts w:ascii="Times New Roman"/>
                <w:b w:val="false"/>
                <w:i w:val="false"/>
                <w:color w:val="000000"/>
                <w:sz w:val="20"/>
              </w:rPr>
              <w:t>
6) сатушыға (орындаушыға, дайындаушыға) шартты біржақты тәртіппен өзгерту және (немесе) бұзу құқығын беру;</w:t>
            </w:r>
          </w:p>
          <w:p>
            <w:pPr>
              <w:spacing w:after="20"/>
              <w:ind w:left="20"/>
              <w:jc w:val="both"/>
            </w:pPr>
            <w:r>
              <w:rPr>
                <w:rFonts w:ascii="Times New Roman"/>
                <w:b w:val="false"/>
                <w:i w:val="false"/>
                <w:color w:val="000000"/>
                <w:sz w:val="20"/>
              </w:rPr>
              <w:t>
7)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20"/>
              <w:ind w:left="20"/>
              <w:jc w:val="both"/>
            </w:pPr>
            <w:r>
              <w:rPr>
                <w:rFonts w:ascii="Times New Roman"/>
                <w:b w:val="false"/>
                <w:i w:val="false"/>
                <w:color w:val="000000"/>
                <w:sz w:val="20"/>
              </w:rPr>
              <w:t>
8) тұтынушыға шартты бұзу құқығын берместен, сатушыға (орындаушыға, дайындаушыға) бағаны ұлғайту мүмкіндігін беру;</w:t>
            </w:r>
          </w:p>
          <w:p>
            <w:pPr>
              <w:spacing w:after="20"/>
              <w:ind w:left="20"/>
              <w:jc w:val="both"/>
            </w:pPr>
            <w:r>
              <w:rPr>
                <w:rFonts w:ascii="Times New Roman"/>
                <w:b w:val="false"/>
                <w:i w:val="false"/>
                <w:color w:val="000000"/>
                <w:sz w:val="20"/>
              </w:rPr>
              <w:t>
9)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20"/>
              <w:ind w:left="20"/>
              <w:jc w:val="both"/>
            </w:pPr>
            <w:r>
              <w:rPr>
                <w:rFonts w:ascii="Times New Roman"/>
                <w:b w:val="false"/>
                <w:i w:val="false"/>
                <w:color w:val="000000"/>
                <w:sz w:val="20"/>
              </w:rPr>
              <w:t>
10) сатушының (орындаушының, дайындаушының) өкілдері алған міндеттемелер бойынша оның жауапкершілігін шектеу;</w:t>
            </w:r>
          </w:p>
          <w:p>
            <w:pPr>
              <w:spacing w:after="20"/>
              <w:ind w:left="20"/>
              <w:jc w:val="both"/>
            </w:pPr>
            <w:r>
              <w:rPr>
                <w:rFonts w:ascii="Times New Roman"/>
                <w:b w:val="false"/>
                <w:i w:val="false"/>
                <w:color w:val="000000"/>
                <w:sz w:val="20"/>
              </w:rPr>
              <w:t>
11) егер сатушы (орындаушы, дайындаушы) өз міндеттемелерін орындамаған жағдайда, тұтынушының барлық міндеттемелерді орындау міндетін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және қызметтер көрсетуді жүзеге асыратын дара кәсіпкерлердің немесе ұйымдардың есептен жеуіне, тұтынушыларды тауардың (жұмыстың, көрсетілетін қызметтің) тұтыну қасиеттеріне немесе сапасына қатысты алдауына немесе жаңылыстыруына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(дайындаушының) бағалар заттаңбасымен ресімделген, сауда объектісінің ішкі және сыртқы витриналарына қойылған тауардың құнын теңгемен көрсету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субъектісінің басшысы 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