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032a" w14:textId="ae70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етуге мониторинг жүргізу қағидаларын бекіту туралы" Қазақстан Республикасы Қорғаныс және аэроғарыш өнеркәсібі министрінің 2018 жылғы 28 наурыздағы № 52/НҚ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28 қыркүйектегі № 355/НҚ бұйрығы. Қазақстан Республикасының Әділет министрлігінде 2020 жылғы 30 қыркүйекте № 21335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етуге мониторинг жүргізу қағидаларын бекіту туралы" Қазақстан Республикасы Қорғаныс және аэроғарыш өнеркәсібі министрінің 2018 жылғы 28 наурыздағы № 52/НҚ (нормативтік құқықтық актілерді мемлекеттік тіркеу тізілімінде № 17019 болып тіркелген, 2018 жылғы 15 маусымда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етуге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8-1) тармақшамен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ақпараттық қауіпсіздікті қамтамасыз ету мониторингінің жүйесі – ақпараттық-коммуникациялық технологияларды қауіпсіз пайдалану мониторингін жүргізуге бағытталған ұйымдастырушылық және технологиялық іс-шаралар;";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және 12) тармақшалар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Ақпараттық қауіпсіздіктің ұлттық үйлестіру орталығы (бұдан әрі – АҚҰҮО) – Қазақстан Республикасы Үкіметінің шешімі бойынша құрылған "Мемлекеттік техникалық қызмет" акционерлік қоғамының құрылымдық бөлімшесі;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ақпараттық-коммуникациялық инфрақұрылымның аса маңызды объектілері (бұдан әрі – АКИАМО) – жұмыс істеуінің бұзылуы немесе тоқтауы әлеуметтік және (немесе) техногендік сипаттағы төтенше жағдайға немесе қорғаныс, қауіпсіздік, халықаралық қатынастар, экономика, шаруашылықтың жекелеген салалары үшін немесе тиісті аумақта тұратын халықтың тыныс-тіршілігі, оның ішінде: жылумен жабдықтау, электрмен жабдықтау, газбен жабдықтау, сумен жабдықтау, өнеркәсіп, денсаулық сақтау, байланыс, банк саласы, көлік, гидротехникалық құрылыстар, құқық қорғау қызметі, "электрондық үкімет" инфрақұрылымы үшін елеулі теріс салдарларға алып келетін ақпараттық-коммуникациялық инфрақұрылым объектілері;";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тармақша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"электрондық үкіметтің" ақпараттандыру объектілері (бұдан әрі – ЭҮ АО) – мемлекеттік функцияларды жүзеге асыру және мемлекеттік қызметтерді көрсету, мемлекеттік электрондық ақпараттық ресурстарды қалыптастыруға арналған мемлекеттік электрондық ақпараттық ресурстар, мемлекеттік органдардың бағдарламалық қамтамасыз етуі, мемлекеттік органның интернет-ресурстары, "электрондық үкіметтің" ақпараттық-коммуникациялық инфрақұрылым объектілері, оның ішінде өзге тұлғалардың ақпараттандыру объектілері;";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тармақша алып тасталсын;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АКИАМО-ға жатқызылған ЭҮ АО АҚҚМ Қазақстан Республикасының Ұлттық қауіпсіздік комитеті (бұдан әрі – ҚР ҰҚК) мен Қазақстан Республикасы Үкіметінің шешімі бойынша құрылған "Мемлекеттік техникалық қызмет" акционерлік қоғамы арасындағы АҚҰҮО міндеттері мен функцияларын іске асыратын шарттық қатынастар негізінде жүзеге асырылады.".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