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17ab3" w14:textId="c617a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әдістемесі мен қағидаларын бекіту туралы" Қазақстан Республикасының Цифрлық даму, қорғаныс және аэроғарыш өнеркәсібі министрінің 2019 жылғы 3 маусымдағы № 111/НҚ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28 қыркүйектегі № 356/НҚ бұйрығы. Қазақстан Республикасының Әділет министрлігінде 2020 жылғы 30 қыркүйекте № 21322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әдістемесі мен қағидаларын бекіту туралы" Қазақстан Республикасының Цифрлық даму, қорғаныс және аэроғарыш өнеркәсібі министрінің 2019 жылғы 3 маусымдағы № 111/НҚ (Нормативтік құқықтық актілердің мемлекеттік тіркеу тізілімінде № 18795 болып тіркелген, 2019 жылғы 7 маусымда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w:t>
      </w:r>
      <w:r>
        <w:rPr>
          <w:rFonts w:ascii="Times New Roman"/>
          <w:b w:val="false"/>
          <w:i w:val="false"/>
          <w:color w:val="000000"/>
          <w:sz w:val="28"/>
        </w:rPr>
        <w:t>әдістемесінде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"2) мемлекеттік техникалық қызмет – Қазақстан Республикасы Үкіметінің шешімі бойынша құрылған акционерлік қоғам;";</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w:t>
      </w:r>
      <w:r>
        <w:rPr>
          <w:rFonts w:ascii="Times New Roman"/>
          <w:b w:val="false"/>
          <w:i w:val="false"/>
          <w:color w:val="000000"/>
          <w:sz w:val="28"/>
        </w:rPr>
        <w:t>қағидаларында</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6"/>
    <w:bookmarkStart w:name="z8" w:id="7"/>
    <w:p>
      <w:pPr>
        <w:spacing w:after="0"/>
        <w:ind w:left="0"/>
        <w:jc w:val="both"/>
      </w:pPr>
      <w:r>
        <w:rPr>
          <w:rFonts w:ascii="Times New Roman"/>
          <w:b w:val="false"/>
          <w:i w:val="false"/>
          <w:color w:val="000000"/>
          <w:sz w:val="28"/>
        </w:rPr>
        <w:t>
      "8) мемлекеттік техникалық қызмет – Қазақстан Республикасы Үкіметінің шешімі бойынша құрылған акционерлік қоғам;";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5-тармағының 9) тармақшасы мынадай редакцияда жазылсын:</w:t>
      </w:r>
    </w:p>
    <w:bookmarkStart w:name="z10" w:id="8"/>
    <w:p>
      <w:pPr>
        <w:spacing w:after="0"/>
        <w:ind w:left="0"/>
        <w:jc w:val="both"/>
      </w:pPr>
      <w:r>
        <w:rPr>
          <w:rFonts w:ascii="Times New Roman"/>
          <w:b w:val="false"/>
          <w:i w:val="false"/>
          <w:color w:val="000000"/>
          <w:sz w:val="28"/>
        </w:rPr>
        <w:t>
      9) мобильдік және интернет қосымшаларын пайдалануды қоса алғанда, қолданбалы бағдарламалық қамтылымды пайдаланушылар туралы ақпарат (кестені толтыру):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777"/>
        <w:gridCol w:w="1281"/>
        <w:gridCol w:w="1859"/>
        <w:gridCol w:w="1426"/>
        <w:gridCol w:w="2508"/>
        <w:gridCol w:w="2218"/>
        <w:gridCol w:w="1428"/>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рөлі</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типтік іс-қимылдарының тізбесі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объектісіне пайдаланушыларды қосу нүктесінің мекенжайы және порты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объектісіне пайдаланушыларды қосу нүктесінің хаттамасы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объектісін құруға немесе дамытуға арналған техникалық құжатқа сәйкес пайдаланушылар саны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Секундына өңделетін сұраулардың (пакеттердің) барынша көп саны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 арасында күтудің ең ұзақ уақыты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9"/>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w:t>
      </w:r>
    </w:p>
    <w:bookmarkEnd w:id="9"/>
    <w:bookmarkStart w:name="z12"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13" w:id="1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11"/>
    <w:bookmarkStart w:name="z14" w:id="12"/>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12"/>
    <w:bookmarkStart w:name="z15"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3"/>
    <w:bookmarkStart w:name="z16" w:id="14"/>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Цифрлық даму, инновациялар және </w:t>
            </w:r>
            <w:r>
              <w:br/>
            </w: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