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66faa" w14:textId="a966f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жер қойнауы қорының бірыңғай кадастрын жүргізу қағидаларын және Пайдалы қазбалар қорларын мемлекеттік есепке алу бойынша ақпаратты мемлекеттік органдарға ұсыну қағидаларын бекіту туралы" Қазақстан Республикасы Инвестициялар және даму министрі міндетін атқарушының 2018 жылғы 25 мамырдағы № 393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2020 жылғы 22 қыркүйектегі № 229 бұйрығы. Қазақстан Республикасының Әділет министрлігінде 2020 жылғы 23 қыркүйекте № 21250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жер қойнауы қорының бірыңғай кадастрын жүргізу қағидаларын және Пайдалы қазбалар қорларын мемлекеттік есепке алу бойынша ақпаратты мемлекеттік органдарға ұсыну қағидаларын бекіту туралы" Қазақстан Республикасы Инвестициялар және даму министрі міндетін атқарушының 2018 жылғы 25 мамырдағы № 393 (Нормативтік құқықтық актілерді мемлекеттік тіркеу тізілімінде № 17053 болып тіркелген, Қазақстан Республикасы нормативтік құқықтық актілерінің эталондық бақылау банкінде 2018 жылғы 26 маусымда жарияланған)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жер қойнауы қорының бірыңғай кадастрын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"10. Паспорт үш данада жасалады. Паспорттың екі данасы жер қойнауын зерттеу жөніндегі уәкілетті органның аумақтық бөлімшесіне (бұдан әрі – аумақтық бөлімше) жіберіледі, үшінші данасын жер қойнауын пайдаланушы өзінде сақтайды.</w:t>
      </w:r>
    </w:p>
    <w:bookmarkEnd w:id="3"/>
    <w:p>
      <w:pPr>
        <w:spacing w:after="0"/>
        <w:ind w:left="0"/>
        <w:jc w:val="both"/>
      </w:pPr>
      <w:r>
        <w:rPr>
          <w:rFonts w:ascii="Times New Roman"/>
          <w:b w:val="false"/>
          <w:i w:val="false"/>
          <w:color w:val="000000"/>
          <w:sz w:val="28"/>
        </w:rPr>
        <w:t>
      Техногендік минералдық түзілімдерді (бұдан әрі – ТМТ) қоймаға жинаған кезінде жер қойнауын пайдаланушы паспортты төрт данада жасайды және өткен күнтізбелік жылғы паспорттың екі данасын аумақтық бөлімшеге, үшінші данасын қоршаған ортаны қорғау саласындағы уәкілетті органға жыл сайын ағымдағы есептік жылдың 30 сәуірінен кешіктірмей ұсынады, төртінші данасын жер қойнауын пайдаланушы өзінде сақтайды.</w:t>
      </w:r>
    </w:p>
    <w:p>
      <w:pPr>
        <w:spacing w:after="0"/>
        <w:ind w:left="0"/>
        <w:jc w:val="both"/>
      </w:pPr>
      <w:r>
        <w:rPr>
          <w:rFonts w:ascii="Times New Roman"/>
          <w:b w:val="false"/>
          <w:i w:val="false"/>
          <w:color w:val="000000"/>
          <w:sz w:val="28"/>
        </w:rPr>
        <w:t>
      Кең таралған пайдалы қазбалардан құралған, өткізу мақсатында қолдануы жоспарланған аршу және (немесе) сыйысымды жыныстардан ТМТ жинау кезінде, 11-1-қосымшаға сәйкес нысан бойынша жер қойнауын пайдаланушы паспортты үш данада жасайды: екі данасын аумақтық бөлімшеге, үшінші данасын жер қойнауын пайдаланушы өзінде сақтайды.";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"24. Кен орындарының қорларын жыл сайынғы мемлекеттік есептеу өндіру нәтижесінде, оларды өндіру кезіндегі шығындар, сондай-ақ пайдалы қазбалар ресурстарын және (немесе) қорларын қайта бағалау кезіндегі, есеп жылына болжамды (перспективалы) ресурстар туралы геология-экономикалық деректер алынған пайдалы қазбалар бойынша есептілікке, сондай-ақ осы Қағидаларға 11-1,</w:t>
      </w:r>
      <w:r>
        <w:rPr>
          <w:rFonts w:ascii="Times New Roman"/>
          <w:b w:val="false"/>
          <w:i w:val="false"/>
          <w:color w:val="000000"/>
          <w:sz w:val="28"/>
        </w:rPr>
        <w:t>17</w:t>
      </w:r>
      <w:r>
        <w:rPr>
          <w:rFonts w:ascii="Times New Roman"/>
          <w:b w:val="false"/>
          <w:i w:val="false"/>
          <w:color w:val="000000"/>
          <w:sz w:val="28"/>
        </w:rPr>
        <w:t>,</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29-қосымшаларға сәйкес нысандар бойынша әр жылдың 30 сәуірінен кешіктірмей ұсынылған деректерге негізделеді."</w:t>
      </w:r>
    </w:p>
    <w:bookmarkEnd w:id="4"/>
    <w:bookmarkStart w:name="z8" w:id="5"/>
    <w:p>
      <w:pPr>
        <w:spacing w:after="0"/>
        <w:ind w:left="0"/>
        <w:jc w:val="both"/>
      </w:pPr>
      <w:r>
        <w:rPr>
          <w:rFonts w:ascii="Times New Roman"/>
          <w:b w:val="false"/>
          <w:i w:val="false"/>
          <w:color w:val="000000"/>
          <w:sz w:val="28"/>
        </w:rPr>
        <w:t xml:space="preserve">
      "КAZRC кодексі бойынша көмір бойынша жер қойнауы қорларын мемлекеттік есепке алу" </w:t>
      </w:r>
      <w:r>
        <w:rPr>
          <w:rFonts w:ascii="Times New Roman"/>
          <w:b w:val="false"/>
          <w:i w:val="false"/>
          <w:color w:val="000000"/>
          <w:sz w:val="28"/>
        </w:rPr>
        <w:t>25-қосымшада</w:t>
      </w:r>
      <w:r>
        <w:rPr>
          <w:rFonts w:ascii="Times New Roman"/>
          <w:b w:val="false"/>
          <w:i w:val="false"/>
          <w:color w:val="000000"/>
          <w:sz w:val="28"/>
        </w:rPr>
        <w:t>:</w:t>
      </w:r>
    </w:p>
    <w:bookmarkEnd w:id="5"/>
    <w:bookmarkStart w:name="z9" w:id="6"/>
    <w:p>
      <w:pPr>
        <w:spacing w:after="0"/>
        <w:ind w:left="0"/>
        <w:jc w:val="both"/>
      </w:pPr>
      <w:r>
        <w:rPr>
          <w:rFonts w:ascii="Times New Roman"/>
          <w:b w:val="false"/>
          <w:i w:val="false"/>
          <w:color w:val="000000"/>
          <w:sz w:val="28"/>
        </w:rPr>
        <w:t>
      реттік нөмірі 1-жолда:</w:t>
      </w:r>
    </w:p>
    <w:bookmarkEnd w:id="6"/>
    <w:bookmarkStart w:name="z10" w:id="7"/>
    <w:p>
      <w:pPr>
        <w:spacing w:after="0"/>
        <w:ind w:left="0"/>
        <w:jc w:val="both"/>
      </w:pPr>
      <w:r>
        <w:rPr>
          <w:rFonts w:ascii="Times New Roman"/>
          <w:b w:val="false"/>
          <w:i w:val="false"/>
          <w:color w:val="000000"/>
          <w:sz w:val="28"/>
        </w:rPr>
        <w:t>
      3-баған мынадай редакцияда жазылсын:</w:t>
      </w:r>
    </w:p>
    <w:bookmarkEnd w:id="7"/>
    <w:bookmarkStart w:name="z11" w:id="8"/>
    <w:p>
      <w:pPr>
        <w:spacing w:after="0"/>
        <w:ind w:left="0"/>
        <w:jc w:val="both"/>
      </w:pPr>
      <w:r>
        <w:rPr>
          <w:rFonts w:ascii="Times New Roman"/>
          <w:b w:val="false"/>
          <w:i w:val="false"/>
          <w:color w:val="000000"/>
          <w:sz w:val="28"/>
        </w:rPr>
        <w:t>
      "1) Игерілу дәрежесі, жылы;</w:t>
      </w:r>
    </w:p>
    <w:bookmarkEnd w:id="8"/>
    <w:p>
      <w:pPr>
        <w:spacing w:after="0"/>
        <w:ind w:left="0"/>
        <w:jc w:val="both"/>
      </w:pPr>
      <w:r>
        <w:rPr>
          <w:rFonts w:ascii="Times New Roman"/>
          <w:b w:val="false"/>
          <w:i w:val="false"/>
          <w:color w:val="000000"/>
          <w:sz w:val="28"/>
        </w:rPr>
        <w:t>
      2) кәсіпорынның, шахтаның, қиманың жылдық жобалау және өндірістік қуаттылығы;</w:t>
      </w:r>
    </w:p>
    <w:p>
      <w:pPr>
        <w:spacing w:after="0"/>
        <w:ind w:left="0"/>
        <w:jc w:val="both"/>
      </w:pPr>
      <w:r>
        <w:rPr>
          <w:rFonts w:ascii="Times New Roman"/>
          <w:b w:val="false"/>
          <w:i w:val="false"/>
          <w:color w:val="000000"/>
          <w:sz w:val="28"/>
        </w:rPr>
        <w:t>
      3) санаттар бойынша қорларды бағалау тереңдігі:</w:t>
      </w:r>
    </w:p>
    <w:p>
      <w:pPr>
        <w:spacing w:after="0"/>
        <w:ind w:left="0"/>
        <w:jc w:val="both"/>
      </w:pPr>
      <w:r>
        <w:rPr>
          <w:rFonts w:ascii="Times New Roman"/>
          <w:b w:val="false"/>
          <w:i w:val="false"/>
          <w:color w:val="000000"/>
          <w:sz w:val="28"/>
        </w:rPr>
        <w:t>
      өлшенгендер+анықталғандар, болжамды;</w:t>
      </w:r>
    </w:p>
    <w:p>
      <w:pPr>
        <w:spacing w:after="0"/>
        <w:ind w:left="0"/>
        <w:jc w:val="both"/>
      </w:pPr>
      <w:r>
        <w:rPr>
          <w:rFonts w:ascii="Times New Roman"/>
          <w:b w:val="false"/>
          <w:i w:val="false"/>
          <w:color w:val="000000"/>
          <w:sz w:val="28"/>
        </w:rPr>
        <w:t>
      4) игерудің ең көп (нақты) тереңдігі, метр;</w:t>
      </w:r>
    </w:p>
    <w:p>
      <w:pPr>
        <w:spacing w:after="0"/>
        <w:ind w:left="0"/>
        <w:jc w:val="both"/>
      </w:pPr>
      <w:r>
        <w:rPr>
          <w:rFonts w:ascii="Times New Roman"/>
          <w:b w:val="false"/>
          <w:i w:val="false"/>
          <w:color w:val="000000"/>
          <w:sz w:val="28"/>
        </w:rPr>
        <w:t>
      5) деңгейжиектіктің, қабаттың жату тереңдігі, метр;</w:t>
      </w:r>
    </w:p>
    <w:p>
      <w:pPr>
        <w:spacing w:after="0"/>
        <w:ind w:left="0"/>
        <w:jc w:val="both"/>
      </w:pPr>
      <w:r>
        <w:rPr>
          <w:rFonts w:ascii="Times New Roman"/>
          <w:b w:val="false"/>
          <w:i w:val="false"/>
          <w:color w:val="000000"/>
          <w:sz w:val="28"/>
        </w:rPr>
        <w:t>
      6) пайдалы қалыңдық қуаттылығы, метр;</w:t>
      </w:r>
    </w:p>
    <w:p>
      <w:pPr>
        <w:spacing w:after="0"/>
        <w:ind w:left="0"/>
        <w:jc w:val="both"/>
      </w:pPr>
      <w:r>
        <w:rPr>
          <w:rFonts w:ascii="Times New Roman"/>
          <w:b w:val="false"/>
          <w:i w:val="false"/>
          <w:color w:val="000000"/>
          <w:sz w:val="28"/>
        </w:rPr>
        <w:t>
      7) аршу коэффициенті, м</w:t>
      </w:r>
      <w:r>
        <w:rPr>
          <w:rFonts w:ascii="Times New Roman"/>
          <w:b w:val="false"/>
          <w:i w:val="false"/>
          <w:color w:val="000000"/>
          <w:vertAlign w:val="superscript"/>
        </w:rPr>
        <w:t>3</w:t>
      </w:r>
      <w:r>
        <w:rPr>
          <w:rFonts w:ascii="Times New Roman"/>
          <w:b w:val="false"/>
          <w:i w:val="false"/>
          <w:color w:val="000000"/>
          <w:sz w:val="28"/>
        </w:rPr>
        <w:t>/тонна немесе м</w:t>
      </w:r>
      <w:r>
        <w:rPr>
          <w:rFonts w:ascii="Times New Roman"/>
          <w:b w:val="false"/>
          <w:i w:val="false"/>
          <w:color w:val="000000"/>
          <w:vertAlign w:val="superscript"/>
        </w:rPr>
        <w:t>3</w:t>
      </w:r>
      <w:r>
        <w:rPr>
          <w:rFonts w:ascii="Times New Roman"/>
          <w:b w:val="false"/>
          <w:i w:val="false"/>
          <w:color w:val="000000"/>
          <w:sz w:val="28"/>
        </w:rPr>
        <w:t>/м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8) шымтезек қуаттылығы мен көлемі, метр";</w:t>
      </w:r>
    </w:p>
    <w:bookmarkStart w:name="z12" w:id="9"/>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11-1-қосымшамен толықтырылсын.</w:t>
      </w:r>
    </w:p>
    <w:bookmarkEnd w:id="9"/>
    <w:bookmarkStart w:name="z13" w:id="10"/>
    <w:p>
      <w:pPr>
        <w:spacing w:after="0"/>
        <w:ind w:left="0"/>
        <w:jc w:val="both"/>
      </w:pPr>
      <w:r>
        <w:rPr>
          <w:rFonts w:ascii="Times New Roman"/>
          <w:b w:val="false"/>
          <w:i w:val="false"/>
          <w:color w:val="000000"/>
          <w:sz w:val="28"/>
        </w:rPr>
        <w:t xml:space="preserve">
      2. Қазақстан Республикасы Экология, геология және табиғи ресурстар министрлігінің Геология комитеті заңнамада белгіленген тәртіппен: </w:t>
      </w:r>
    </w:p>
    <w:bookmarkEnd w:id="10"/>
    <w:bookmarkStart w:name="z14" w:id="1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1"/>
    <w:bookmarkStart w:name="z15" w:id="12"/>
    <w:p>
      <w:pPr>
        <w:spacing w:after="0"/>
        <w:ind w:left="0"/>
        <w:jc w:val="both"/>
      </w:pPr>
      <w:r>
        <w:rPr>
          <w:rFonts w:ascii="Times New Roman"/>
          <w:b w:val="false"/>
          <w:i w:val="false"/>
          <w:color w:val="000000"/>
          <w:sz w:val="28"/>
        </w:rPr>
        <w:t>
      2) осы бұйрықты Қазақстан Республикасы Экология, геология және табиғи ресурстар министрлігінің интернет-ресурсында орналастырылуын қамтамасыз етсін.</w:t>
      </w:r>
    </w:p>
    <w:bookmarkEnd w:id="12"/>
    <w:bookmarkStart w:name="z16"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13"/>
    <w:bookmarkStart w:name="z17" w:id="1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Экология, геология және </w:t>
            </w:r>
            <w:r>
              <w:br/>
            </w:r>
            <w:r>
              <w:rPr>
                <w:rFonts w:ascii="Times New Roman"/>
                <w:b w:val="false"/>
                <w:i/>
                <w:color w:val="000000"/>
                <w:sz w:val="20"/>
              </w:rPr>
              <w:t xml:space="preserve">табиғи ресурстар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2020 жылғы 22 қыркүйегі</w:t>
            </w:r>
            <w:r>
              <w:br/>
            </w:r>
            <w:r>
              <w:rPr>
                <w:rFonts w:ascii="Times New Roman"/>
                <w:b w:val="false"/>
                <w:i w:val="false"/>
                <w:color w:val="000000"/>
                <w:sz w:val="20"/>
              </w:rPr>
              <w:t>№ 229 Бұйрыққа</w:t>
            </w:r>
            <w:r>
              <w:br/>
            </w:r>
            <w:r>
              <w:rPr>
                <w:rFonts w:ascii="Times New Roman"/>
                <w:b w:val="false"/>
                <w:i w:val="false"/>
                <w:color w:val="000000"/>
                <w:sz w:val="20"/>
              </w:rPr>
              <w:t>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жер қойнауы </w:t>
            </w:r>
            <w:r>
              <w:br/>
            </w:r>
            <w:r>
              <w:rPr>
                <w:rFonts w:ascii="Times New Roman"/>
                <w:b w:val="false"/>
                <w:i w:val="false"/>
                <w:color w:val="000000"/>
                <w:sz w:val="20"/>
              </w:rPr>
              <w:t xml:space="preserve">қорының бірыңғай кадастрын </w:t>
            </w:r>
            <w:r>
              <w:br/>
            </w:r>
            <w:r>
              <w:rPr>
                <w:rFonts w:ascii="Times New Roman"/>
                <w:b w:val="false"/>
                <w:i w:val="false"/>
                <w:color w:val="000000"/>
                <w:sz w:val="20"/>
              </w:rPr>
              <w:t xml:space="preserve">жүргізу қағидаларына </w:t>
            </w:r>
            <w:r>
              <w:br/>
            </w:r>
            <w:r>
              <w:rPr>
                <w:rFonts w:ascii="Times New Roman"/>
                <w:b w:val="false"/>
                <w:i w:val="false"/>
                <w:color w:val="000000"/>
                <w:sz w:val="20"/>
              </w:rPr>
              <w:t>11-1-қосымша</w:t>
            </w:r>
          </w:p>
        </w:tc>
      </w:tr>
    </w:tbl>
    <w:bookmarkStart w:name="z20" w:id="15"/>
    <w:p>
      <w:pPr>
        <w:spacing w:after="0"/>
        <w:ind w:left="0"/>
        <w:jc w:val="left"/>
      </w:pPr>
      <w:r>
        <w:rPr>
          <w:rFonts w:ascii="Times New Roman"/>
          <w:b/>
          <w:i w:val="false"/>
          <w:color w:val="000000"/>
        </w:rPr>
        <w:t xml:space="preserve"> "Н" паспорты Кең таралған пайдалы қазбалар: аршу және (немесе) қоршауыш жыныстардан құралған техногендік минералдық түзілімдер</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w:t>
            </w:r>
            <w:r>
              <w:br/>
            </w:r>
            <w:r>
              <w:rPr>
                <w:rFonts w:ascii="Times New Roman"/>
                <w:b w:val="false"/>
                <w:i w:val="false"/>
                <w:color w:val="000000"/>
                <w:sz w:val="20"/>
              </w:rPr>
              <w:t>гриф</w:t>
            </w:r>
            <w:r>
              <w:br/>
            </w:r>
            <w:r>
              <w:rPr>
                <w:rFonts w:ascii="Times New Roman"/>
                <w:b w:val="false"/>
                <w:i w:val="false"/>
                <w:color w:val="000000"/>
                <w:sz w:val="20"/>
              </w:rPr>
              <w:t>№_____ дана</w:t>
            </w:r>
          </w:p>
        </w:tc>
      </w:tr>
    </w:tbl>
    <w:p>
      <w:pPr>
        <w:spacing w:after="0"/>
        <w:ind w:left="0"/>
        <w:jc w:val="both"/>
      </w:pPr>
      <w:r>
        <w:rPr>
          <w:rFonts w:ascii="Times New Roman"/>
          <w:b w:val="false"/>
          <w:i w:val="false"/>
          <w:color w:val="000000"/>
          <w:sz w:val="28"/>
        </w:rPr>
        <w:t xml:space="preserve">
      № _______________________                   № _________________________ </w:t>
      </w:r>
    </w:p>
    <w:p>
      <w:pPr>
        <w:spacing w:after="0"/>
        <w:ind w:left="0"/>
        <w:jc w:val="both"/>
      </w:pPr>
      <w:r>
        <w:rPr>
          <w:rFonts w:ascii="Times New Roman"/>
          <w:b w:val="false"/>
          <w:i w:val="false"/>
          <w:color w:val="000000"/>
          <w:sz w:val="28"/>
        </w:rPr>
        <w:t xml:space="preserve">
      Аумақтық бөлімшенің                               Уәкілетті органның </w:t>
      </w:r>
    </w:p>
    <w:p>
      <w:pPr>
        <w:spacing w:after="0"/>
        <w:ind w:left="0"/>
        <w:jc w:val="both"/>
      </w:pPr>
      <w:r>
        <w:rPr>
          <w:rFonts w:ascii="Times New Roman"/>
          <w:b w:val="false"/>
          <w:i w:val="false"/>
          <w:color w:val="000000"/>
          <w:sz w:val="28"/>
        </w:rPr>
        <w:t xml:space="preserve">
      Пайдалы қазбалар ____________________________________________ </w:t>
      </w:r>
    </w:p>
    <w:p>
      <w:pPr>
        <w:spacing w:after="0"/>
        <w:ind w:left="0"/>
        <w:jc w:val="both"/>
      </w:pPr>
      <w:r>
        <w:rPr>
          <w:rFonts w:ascii="Times New Roman"/>
          <w:b w:val="false"/>
          <w:i w:val="false"/>
          <w:color w:val="000000"/>
          <w:sz w:val="28"/>
        </w:rPr>
        <w:t xml:space="preserve">
      Құрастырған_________________________________________________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(қолы)       (күні) </w:t>
      </w:r>
    </w:p>
    <w:p>
      <w:pPr>
        <w:spacing w:after="0"/>
        <w:ind w:left="0"/>
        <w:jc w:val="both"/>
      </w:pPr>
      <w:r>
        <w:rPr>
          <w:rFonts w:ascii="Times New Roman"/>
          <w:b w:val="false"/>
          <w:i w:val="false"/>
          <w:color w:val="000000"/>
          <w:sz w:val="28"/>
        </w:rPr>
        <w:t xml:space="preserve">
      Мөрдің орны (болған кезде) </w:t>
      </w:r>
    </w:p>
    <w:p>
      <w:pPr>
        <w:spacing w:after="0"/>
        <w:ind w:left="0"/>
        <w:jc w:val="both"/>
      </w:pPr>
      <w:r>
        <w:rPr>
          <w:rFonts w:ascii="Times New Roman"/>
          <w:b w:val="false"/>
          <w:i w:val="false"/>
          <w:color w:val="000000"/>
          <w:sz w:val="28"/>
        </w:rPr>
        <w:t xml:space="preserve">
      Тексерген ______________________ _________________ ____________ </w:t>
      </w:r>
    </w:p>
    <w:p>
      <w:pPr>
        <w:spacing w:after="0"/>
        <w:ind w:left="0"/>
        <w:jc w:val="both"/>
      </w:pPr>
      <w:r>
        <w:rPr>
          <w:rFonts w:ascii="Times New Roman"/>
          <w:b w:val="false"/>
          <w:i w:val="false"/>
          <w:color w:val="000000"/>
          <w:sz w:val="28"/>
        </w:rPr>
        <w:t>
      тегі, аты, әкесінің аты (бар болған жағдайда)       (қолы)       (күні)</w:t>
      </w:r>
    </w:p>
    <w:p>
      <w:pPr>
        <w:spacing w:after="0"/>
        <w:ind w:left="0"/>
        <w:jc w:val="both"/>
      </w:pPr>
      <w:r>
        <w:rPr>
          <w:rFonts w:ascii="Times New Roman"/>
          <w:b w:val="false"/>
          <w:i w:val="false"/>
          <w:color w:val="000000"/>
          <w:sz w:val="28"/>
        </w:rPr>
        <w:t>
      Паспортты қабылдау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6"/>
        <w:gridCol w:w="7673"/>
        <w:gridCol w:w="1000"/>
        <w:gridCol w:w="1000"/>
        <w:gridCol w:w="1001"/>
      </w:tblGrid>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бөлімше</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 w:id="16"/>
    <w:p>
      <w:pPr>
        <w:spacing w:after="0"/>
        <w:ind w:left="0"/>
        <w:jc w:val="both"/>
      </w:pPr>
      <w:r>
        <w:rPr>
          <w:rFonts w:ascii="Times New Roman"/>
          <w:b w:val="false"/>
          <w:i w:val="false"/>
          <w:color w:val="000000"/>
          <w:sz w:val="28"/>
        </w:rPr>
        <w:t>
      1. Объектінің географиялық координаттары: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нүктенің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ендік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бойлық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 w:id="17"/>
    <w:p>
      <w:pPr>
        <w:spacing w:after="0"/>
        <w:ind w:left="0"/>
        <w:jc w:val="both"/>
      </w:pPr>
      <w:r>
        <w:rPr>
          <w:rFonts w:ascii="Times New Roman"/>
          <w:b w:val="false"/>
          <w:i w:val="false"/>
          <w:color w:val="000000"/>
          <w:sz w:val="28"/>
        </w:rPr>
        <w:t>
      2. Жер қойнауын пайдаланушы ұйым:</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7"/>
        <w:gridCol w:w="7245"/>
        <w:gridCol w:w="1637"/>
        <w:gridCol w:w="1501"/>
      </w:tblGrid>
      <w:tr>
        <w:trPr>
          <w:trHeight w:val="30" w:hRule="atLeast"/>
        </w:trPr>
        <w:tc>
          <w:tcPr>
            <w:tcW w:w="1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 ұйым</w:t>
            </w:r>
          </w:p>
        </w:tc>
        <w:tc>
          <w:tcPr>
            <w:tcW w:w="7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кен орнының және (немесе) жер қойнауы кеңістігінің жер қойнауын пайдалануға арналған келісімшарт/лицензия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байланыс деректері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 w:id="18"/>
    <w:p>
      <w:pPr>
        <w:spacing w:after="0"/>
        <w:ind w:left="0"/>
        <w:jc w:val="both"/>
      </w:pPr>
      <w:r>
        <w:rPr>
          <w:rFonts w:ascii="Times New Roman"/>
          <w:b w:val="false"/>
          <w:i w:val="false"/>
          <w:color w:val="000000"/>
          <w:sz w:val="28"/>
        </w:rPr>
        <w:t>
      3. Аналық кен орнының аршылған және қоршауыш жыныстарын өңдеу әдісі: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1"/>
        <w:gridCol w:w="8809"/>
      </w:tblGrid>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кен орынның атауы</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Аршу және қоршау жыныстарынан тұратын кең таралған пайдалы қазбаларды өңдеу әдісі</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 w:id="19"/>
    <w:p>
      <w:pPr>
        <w:spacing w:after="0"/>
        <w:ind w:left="0"/>
        <w:jc w:val="both"/>
      </w:pPr>
      <w:r>
        <w:rPr>
          <w:rFonts w:ascii="Times New Roman"/>
          <w:b w:val="false"/>
          <w:i w:val="false"/>
          <w:color w:val="000000"/>
          <w:sz w:val="28"/>
        </w:rPr>
        <w:t>
      4. Объектінің әкімшілік орналасуы: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кент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 w:id="20"/>
    <w:p>
      <w:pPr>
        <w:spacing w:after="0"/>
        <w:ind w:left="0"/>
        <w:jc w:val="both"/>
      </w:pPr>
      <w:r>
        <w:rPr>
          <w:rFonts w:ascii="Times New Roman"/>
          <w:b w:val="false"/>
          <w:i w:val="false"/>
          <w:color w:val="000000"/>
          <w:sz w:val="28"/>
        </w:rPr>
        <w:t>
      5. Жинап қойылған аршу және қоршау жыныстарының параметрлері: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r>
              <w:br/>
            </w:r>
            <w:r>
              <w:rPr>
                <w:rFonts w:ascii="Times New Roman"/>
                <w:b w:val="false"/>
                <w:i w:val="false"/>
                <w:color w:val="000000"/>
                <w:sz w:val="20"/>
              </w:rPr>
              <w:t>
шаршы шақырым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r>
              <w:br/>
            </w:r>
            <w:r>
              <w:rPr>
                <w:rFonts w:ascii="Times New Roman"/>
                <w:b w:val="false"/>
                <w:i w:val="false"/>
                <w:color w:val="000000"/>
                <w:sz w:val="20"/>
              </w:rPr>
              <w:t>
мың текше метр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 w:id="21"/>
    <w:p>
      <w:pPr>
        <w:spacing w:after="0"/>
        <w:ind w:left="0"/>
        <w:jc w:val="both"/>
      </w:pPr>
      <w:r>
        <w:rPr>
          <w:rFonts w:ascii="Times New Roman"/>
          <w:b w:val="false"/>
          <w:i w:val="false"/>
          <w:color w:val="000000"/>
          <w:sz w:val="28"/>
        </w:rPr>
        <w:t>
      6. Қорларды есептеу әдістемесі: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 есептеу әдістемесі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 w:id="22"/>
    <w:p>
      <w:pPr>
        <w:spacing w:after="0"/>
        <w:ind w:left="0"/>
        <w:jc w:val="both"/>
      </w:pPr>
      <w:r>
        <w:rPr>
          <w:rFonts w:ascii="Times New Roman"/>
          <w:b w:val="false"/>
          <w:i w:val="false"/>
          <w:color w:val="000000"/>
          <w:sz w:val="28"/>
        </w:rPr>
        <w:t>
      7. Кең таралған пайдалы қазбалардың сипаты:</w:t>
      </w:r>
    </w:p>
    <w:bookmarkEnd w:id="22"/>
    <w:bookmarkStart w:name="z28" w:id="23"/>
    <w:p>
      <w:pPr>
        <w:spacing w:after="0"/>
        <w:ind w:left="0"/>
        <w:jc w:val="both"/>
      </w:pPr>
      <w:r>
        <w:rPr>
          <w:rFonts w:ascii="Times New Roman"/>
          <w:b w:val="false"/>
          <w:i w:val="false"/>
          <w:color w:val="000000"/>
          <w:sz w:val="28"/>
        </w:rPr>
        <w:t>
      7.1. Кең таралған пайдалы қазбалардың негізгі сипаты: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0"/>
        <w:gridCol w:w="5400"/>
      </w:tblGrid>
      <w:tr>
        <w:trPr>
          <w:trHeight w:val="30" w:hRule="atLeast"/>
        </w:trPr>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сипаты</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құрамы</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тотықтардың химиялық құрамы</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Петрографиялық және литологиялық құрамы</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Гранулометриялық құрамы</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Физикалық-механикалық қасиеттер</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 w:id="24"/>
    <w:p>
      <w:pPr>
        <w:spacing w:after="0"/>
        <w:ind w:left="0"/>
        <w:jc w:val="both"/>
      </w:pPr>
      <w:r>
        <w:rPr>
          <w:rFonts w:ascii="Times New Roman"/>
          <w:b w:val="false"/>
          <w:i w:val="false"/>
          <w:color w:val="000000"/>
          <w:sz w:val="28"/>
        </w:rPr>
        <w:t>
      7.2. Кең таралған пайдалы қазбалардың қосымша сипаттары: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сипаттары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 w:id="25"/>
    <w:p>
      <w:pPr>
        <w:spacing w:after="0"/>
        <w:ind w:left="0"/>
        <w:jc w:val="both"/>
      </w:pPr>
      <w:r>
        <w:rPr>
          <w:rFonts w:ascii="Times New Roman"/>
          <w:b w:val="false"/>
          <w:i w:val="false"/>
          <w:color w:val="000000"/>
          <w:sz w:val="28"/>
        </w:rPr>
        <w:t>
      8. Қолданылу саласы: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стандартқа сәйкестігі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 w:id="26"/>
    <w:p>
      <w:pPr>
        <w:spacing w:after="0"/>
        <w:ind w:left="0"/>
        <w:jc w:val="both"/>
      </w:pPr>
      <w:r>
        <w:rPr>
          <w:rFonts w:ascii="Times New Roman"/>
          <w:b w:val="false"/>
          <w:i w:val="false"/>
          <w:color w:val="000000"/>
          <w:sz w:val="28"/>
        </w:rPr>
        <w:t>
      9. Қорлар:</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7"/>
        <w:gridCol w:w="455"/>
        <w:gridCol w:w="455"/>
        <w:gridCol w:w="1339"/>
        <w:gridCol w:w="1624"/>
        <w:gridCol w:w="455"/>
        <w:gridCol w:w="6295"/>
      </w:tblGrid>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қазбаның типі (метаморфтықжыныс, магмалық жыныс, шөгінді жыныс)</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паспорт бойынша пайдалы қазбаның қоры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Жинап қоюмен байланысты қорлардың өсімі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қорлар</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 толтырған күнгі 20__ жылғы "_____"__________пайдалы қазбаның қорлары</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Паспортқа түсіндірме жазба* және мынадай графикалық қосымшалар** қоса беріледі:</w:t>
      </w:r>
    </w:p>
    <w:p>
      <w:pPr>
        <w:spacing w:after="0"/>
        <w:ind w:left="0"/>
        <w:jc w:val="both"/>
      </w:pPr>
      <w:r>
        <w:rPr>
          <w:rFonts w:ascii="Times New Roman"/>
          <w:b w:val="false"/>
          <w:i w:val="false"/>
          <w:color w:val="000000"/>
          <w:sz w:val="28"/>
        </w:rPr>
        <w:t>
      1) ахуалдық жоспар;</w:t>
      </w:r>
    </w:p>
    <w:p>
      <w:pPr>
        <w:spacing w:after="0"/>
        <w:ind w:left="0"/>
        <w:jc w:val="both"/>
      </w:pPr>
      <w:r>
        <w:rPr>
          <w:rFonts w:ascii="Times New Roman"/>
          <w:b w:val="false"/>
          <w:i w:val="false"/>
          <w:color w:val="000000"/>
          <w:sz w:val="28"/>
        </w:rPr>
        <w:t>
      2) объектінің геологиялық картасы;</w:t>
      </w:r>
    </w:p>
    <w:p>
      <w:pPr>
        <w:spacing w:after="0"/>
        <w:ind w:left="0"/>
        <w:jc w:val="both"/>
      </w:pPr>
      <w:r>
        <w:rPr>
          <w:rFonts w:ascii="Times New Roman"/>
          <w:b w:val="false"/>
          <w:i w:val="false"/>
          <w:color w:val="000000"/>
          <w:sz w:val="28"/>
        </w:rPr>
        <w:t>
      3) қорларды есептеу жоспары;</w:t>
      </w:r>
    </w:p>
    <w:p>
      <w:pPr>
        <w:spacing w:after="0"/>
        <w:ind w:left="0"/>
        <w:jc w:val="both"/>
      </w:pPr>
      <w:r>
        <w:rPr>
          <w:rFonts w:ascii="Times New Roman"/>
          <w:b w:val="false"/>
          <w:i w:val="false"/>
          <w:color w:val="000000"/>
          <w:sz w:val="28"/>
        </w:rPr>
        <w:t>
      4) қималар.</w:t>
      </w:r>
    </w:p>
    <w:p>
      <w:pPr>
        <w:spacing w:after="0"/>
        <w:ind w:left="0"/>
        <w:jc w:val="both"/>
      </w:pPr>
      <w:r>
        <w:rPr>
          <w:rFonts w:ascii="Times New Roman"/>
          <w:b w:val="false"/>
          <w:i w:val="false"/>
          <w:color w:val="000000"/>
          <w:sz w:val="28"/>
        </w:rPr>
        <w:t>
      * Түсіндірме жазбада жер қойнауын пайдаланушы туралы деректер, бас кен орнын өндіруге және (немесе) жер қойнауының кеңістігін пайдалануға арналған келісімшарт/лицензия туралы мәліметтер, бас кен орнының геологиялық құрылысы, аршу және қоршауыш жыныстарды игеру тәсілі, жерасты өндіру тәсілімен қоршауыш жыныстарды алу кезінде қазу қабаттары көрсетілуі тиіс. Сондай-ақ түсіндірме жазбада жүргізілген жұмыстардың түрлері, әдістемесі мен көлемдері, зертханалық зерттеулер, техногендік минералдық түзілімдер мөлшері мен пішіні, пайдалы қазбаның заттай құрамы, қорларды есептеу әдістемесі және есебі, жүргізілген жұмыстардың нәтижелері және пайдалы қазбаның өндірістік мақсаттарда жарамдылығы көрсетіледі.</w:t>
      </w:r>
    </w:p>
    <w:p>
      <w:pPr>
        <w:spacing w:after="0"/>
        <w:ind w:left="0"/>
        <w:jc w:val="both"/>
      </w:pPr>
      <w:r>
        <w:rPr>
          <w:rFonts w:ascii="Times New Roman"/>
          <w:b w:val="false"/>
          <w:i w:val="false"/>
          <w:color w:val="000000"/>
          <w:sz w:val="28"/>
        </w:rPr>
        <w:t>
      ** Графикалық қосымшаларда аспаптық негізде техногендік минералдық түзілімдердің орналасу, құрылысының, топографиялық түсірілімнің және көрнекілікті қамтамасыз ететін масштабтағы өтілген қазбалардың планын жасай отырып, техногендік кен орындарының беті міндетті түрде бейнеленуге тиіс.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