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135e" w14:textId="c361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мәселелері бойынша кейбір нормативтік құқықтық актілеріне өзгерістер мен толықтырулар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82 қаулысы. Қазақстан Республикасының Әділет министрлігінде 2020 жылғы 22 қыркүйекте № 21237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мүлiк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өзгерістер мен толықтырулар енгізілетін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норманың қолданысы 2020 жылғы 1 қазаннан бастап қоса алғанда 2021 жылғы 30 маусымға дейін тоқтатыла тұрсын: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қағидалары мен оның </w:t>
      </w:r>
      <w:r>
        <w:rPr>
          <w:rFonts w:ascii="Times New Roman"/>
          <w:b w:val="false"/>
          <w:i w:val="false"/>
          <w:color w:val="000000"/>
          <w:sz w:val="28"/>
        </w:rPr>
        <w:t>лимиттерiнде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тоқтата тұру кезеңінде осы бөлік мынадай редакцияда қолданылатынын белгілей отырып,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End w:id="4"/>
    <w:bookmarkStart w:name="z5" w:id="5"/>
    <w:p>
      <w:pPr>
        <w:spacing w:after="0"/>
        <w:ind w:left="0"/>
        <w:jc w:val="both"/>
      </w:pPr>
      <w:r>
        <w:rPr>
          <w:rFonts w:ascii="Times New Roman"/>
          <w:b w:val="false"/>
          <w:i w:val="false"/>
          <w:color w:val="000000"/>
          <w:sz w:val="28"/>
        </w:rPr>
        <w:t>
      "3. Қағидаларда ашық валюталық позицияның мынадай лимиттерi белгiленедi:</w:t>
      </w:r>
    </w:p>
    <w:bookmarkEnd w:id="5"/>
    <w:bookmarkStart w:name="z6" w:id="6"/>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(бұдан әрі –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Standard &amp; Poor's-тен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(ұзақ және қысқа) лимитi;</w:t>
      </w:r>
    </w:p>
    <w:bookmarkEnd w:id="6"/>
    <w:bookmarkStart w:name="z7" w:id="7"/>
    <w:p>
      <w:pPr>
        <w:spacing w:after="0"/>
        <w:ind w:left="0"/>
        <w:jc w:val="both"/>
      </w:pPr>
      <w:r>
        <w:rPr>
          <w:rFonts w:ascii="Times New Roman"/>
          <w:b w:val="false"/>
          <w:i w:val="false"/>
          <w:color w:val="000000"/>
          <w:sz w:val="28"/>
        </w:rPr>
        <w:t>
      Standard &amp; Poor's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ұзақ мерзімді валюталық позициясының лимиті;</w:t>
      </w:r>
    </w:p>
    <w:bookmarkEnd w:id="7"/>
    <w:bookmarkStart w:name="z8" w:id="8"/>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шамасынан 5 (бес) пайыздан аспайтын мөлшердегi ашық валюталық позиция (ұзақ және қысқа) лимитi;</w:t>
      </w:r>
    </w:p>
    <w:bookmarkEnd w:id="8"/>
    <w:bookmarkStart w:name="z9" w:id="9"/>
    <w:p>
      <w:pPr>
        <w:spacing w:after="0"/>
        <w:ind w:left="0"/>
        <w:jc w:val="both"/>
      </w:pPr>
      <w:r>
        <w:rPr>
          <w:rFonts w:ascii="Times New Roman"/>
          <w:b w:val="false"/>
          <w:i w:val="false"/>
          <w:color w:val="000000"/>
          <w:sz w:val="28"/>
        </w:rPr>
        <w:t>
      3) банктiң меншiктi капиталы шамасының 12,5 (он екі бүтін оннан бес) пайызынан аспайтын мөлшердегi валюталық нетто-позиция лимитi.".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4. Қаржы ұйымдарының әдіснамасы және пруденциялық реттеу департаменті Қазақстан Республикасының заңнамасында белгіленген тәртіппен:</w:t>
      </w:r>
    </w:p>
    <w:bookmarkEnd w:id="10"/>
    <w:bookmarkStart w:name="z32"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33"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2"/>
    <w:bookmarkStart w:name="z34"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13"/>
    <w:bookmarkStart w:name="z35" w:id="1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4"/>
    <w:bookmarkStart w:name="z36" w:id="15"/>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w:t>
            </w:r>
            <w:r>
              <w:br/>
            </w: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министрлігінің</w:t>
            </w:r>
            <w:r>
              <w:br/>
            </w:r>
            <w:r>
              <w:rPr>
                <w:rFonts w:ascii="Times New Roman"/>
                <w:b w:val="false"/>
                <w:i/>
                <w:color w:val="000000"/>
                <w:sz w:val="20"/>
              </w:rPr>
              <w:t>Статистика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xml:space="preserve">№ 82 қаулысына </w:t>
            </w:r>
            <w:r>
              <w:br/>
            </w:r>
            <w:r>
              <w:rPr>
                <w:rFonts w:ascii="Times New Roman"/>
                <w:b w:val="false"/>
                <w:i w:val="false"/>
                <w:color w:val="000000"/>
                <w:sz w:val="20"/>
              </w:rPr>
              <w:t>қосымша</w:t>
            </w:r>
          </w:p>
        </w:tc>
      </w:tr>
    </w:tbl>
    <w:bookmarkStart w:name="z38" w:id="1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16"/>
    <w:bookmarkStart w:name="z39" w:id="17"/>
    <w:p>
      <w:pPr>
        <w:spacing w:after="0"/>
        <w:ind w:left="0"/>
        <w:jc w:val="both"/>
      </w:pPr>
      <w:r>
        <w:rPr>
          <w:rFonts w:ascii="Times New Roman"/>
          <w:b w:val="false"/>
          <w:i w:val="false"/>
          <w:color w:val="000000"/>
          <w:sz w:val="28"/>
        </w:rPr>
        <w:t xml:space="preserve">
      1.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толықтыру енгізілсін:</w:t>
      </w:r>
    </w:p>
    <w:bookmarkEnd w:id="17"/>
    <w:bookmarkStart w:name="z40" w:id="18"/>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41" w:id="19"/>
    <w:p>
      <w:pPr>
        <w:spacing w:after="0"/>
        <w:ind w:left="0"/>
        <w:jc w:val="both"/>
      </w:pPr>
      <w:r>
        <w:rPr>
          <w:rFonts w:ascii="Times New Roman"/>
          <w:b w:val="false"/>
          <w:i w:val="false"/>
          <w:color w:val="000000"/>
          <w:sz w:val="28"/>
        </w:rPr>
        <w:t>
      мынадай мазмұндағы 34-1-тармақпен толықтырылсын:</w:t>
      </w:r>
    </w:p>
    <w:bookmarkEnd w:id="19"/>
    <w:bookmarkStart w:name="z42" w:id="20"/>
    <w:p>
      <w:pPr>
        <w:spacing w:after="0"/>
        <w:ind w:left="0"/>
        <w:jc w:val="both"/>
      </w:pPr>
      <w:r>
        <w:rPr>
          <w:rFonts w:ascii="Times New Roman"/>
          <w:b w:val="false"/>
          <w:i w:val="false"/>
          <w:color w:val="000000"/>
          <w:sz w:val="28"/>
        </w:rPr>
        <w:t xml:space="preserve">
      "34-1. "Бәйтерек" ұлттық басқарушы холдингі" акционерлік қоғамының еншілес ұйымдарын Тұрғын үй құрылысының бірыңғай операторына қосу арқылы оларды қайта ұйымдастыру нәтижесінде Ұйымның қарыз алушыға қоятын талаптарының ұлғаюына байланысты Пруденциялық нормативтерде белгiленген шектеулер асып кеткен жағдайда, бір қарыз алушыға келетін тәуекелдің ең төмен мөлшерінің нормативі орындалды деп саналады. </w:t>
      </w:r>
    </w:p>
    <w:bookmarkEnd w:id="20"/>
    <w:bookmarkStart w:name="z43" w:id="21"/>
    <w:p>
      <w:pPr>
        <w:spacing w:after="0"/>
        <w:ind w:left="0"/>
        <w:jc w:val="both"/>
      </w:pPr>
      <w:r>
        <w:rPr>
          <w:rFonts w:ascii="Times New Roman"/>
          <w:b w:val="false"/>
          <w:i w:val="false"/>
          <w:color w:val="000000"/>
          <w:sz w:val="28"/>
        </w:rPr>
        <w:t xml:space="preserve">
      Көрсетілген жағдайларда Ұйым уәкілетті органға шектеулерден асып кету фактісі туралы дереу хабарлайды және уәкілетті органмен келісілген мерзімде асып кетуді жою бойынша міндеттемелер қабылдайды. Егер осы асып кету уәкілетті органмен келісілген мерзімде жойылмаса, бір қарыз алушыға келетін тәуекелдің ең жоғары мөлшері нормативінің асып кетуі аталған асып кету анықталған күннен бастап осы нормативтің бұзылуы ретінде қаралады.". </w:t>
      </w:r>
    </w:p>
    <w:bookmarkEnd w:id="21"/>
    <w:bookmarkStart w:name="z44" w:id="22"/>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Республикасының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Қазақстан Республикасы нормативтік құқықтық актілерінің эталондық бақылау банкінде 2017 жылғы 25 қазанда жарияланған ) мынадай өзгеріс пен толықтыру енгізілсін:</w:t>
      </w:r>
    </w:p>
    <w:bookmarkEnd w:id="22"/>
    <w:bookmarkStart w:name="z45" w:id="23"/>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1" w:id="24"/>
    <w:p>
      <w:pPr>
        <w:spacing w:after="0"/>
        <w:ind w:left="0"/>
        <w:jc w:val="both"/>
      </w:pPr>
      <w:r>
        <w:rPr>
          <w:rFonts w:ascii="Times New Roman"/>
          <w:b w:val="false"/>
          <w:i w:val="false"/>
          <w:color w:val="000000"/>
          <w:sz w:val="28"/>
        </w:rPr>
        <w:t>
      "4. Банктің меншікті капиталының ең төмен мөлшері мынадай тәртіппен белгіленеді:</w:t>
      </w:r>
    </w:p>
    <w:bookmarkEnd w:id="24"/>
    <w:p>
      <w:pPr>
        <w:spacing w:after="0"/>
        <w:ind w:left="0"/>
        <w:jc w:val="both"/>
      </w:pPr>
      <w:r>
        <w:rPr>
          <w:rFonts w:ascii="Times New Roman"/>
          <w:b w:val="false"/>
          <w:i w:val="false"/>
          <w:color w:val="000000"/>
          <w:sz w:val="28"/>
        </w:rPr>
        <w:t>
      тұрғын үй құрылыс жинақ банкі үшін 4 000 000 000 (төрт миллиард) теңге мөлшерде;</w:t>
      </w:r>
    </w:p>
    <w:p>
      <w:pPr>
        <w:spacing w:after="0"/>
        <w:ind w:left="0"/>
        <w:jc w:val="both"/>
      </w:pPr>
      <w:r>
        <w:rPr>
          <w:rFonts w:ascii="Times New Roman"/>
          <w:b w:val="false"/>
          <w:i w:val="false"/>
          <w:color w:val="000000"/>
          <w:sz w:val="28"/>
        </w:rPr>
        <w:t>
      басқа банктер үшін 10 000 000 000 (он миллиард) теңге мөлшерінде.";</w:t>
      </w:r>
    </w:p>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қағидалары мен оның лимиттерiнде: </w:t>
      </w:r>
    </w:p>
    <w:bookmarkStart w:name="z47" w:id="25"/>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25"/>
    <w:bookmarkStart w:name="z48" w:id="26"/>
    <w:p>
      <w:pPr>
        <w:spacing w:after="0"/>
        <w:ind w:left="0"/>
        <w:jc w:val="both"/>
      </w:pPr>
      <w:r>
        <w:rPr>
          <w:rFonts w:ascii="Times New Roman"/>
          <w:b w:val="false"/>
          <w:i w:val="false"/>
          <w:color w:val="000000"/>
          <w:sz w:val="28"/>
        </w:rPr>
        <w:t>
      "2-1. Банктер форвардтық келісімшарттарды банктің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26"/>
    <w:bookmarkStart w:name="z49" w:id="27"/>
    <w:p>
      <w:pPr>
        <w:spacing w:after="0"/>
        <w:ind w:left="0"/>
        <w:jc w:val="both"/>
      </w:pPr>
      <w:r>
        <w:rPr>
          <w:rFonts w:ascii="Times New Roman"/>
          <w:b w:val="false"/>
          <w:i w:val="false"/>
          <w:color w:val="000000"/>
          <w:sz w:val="28"/>
        </w:rPr>
        <w:t>
      өз қызметін уәкілетті орган берген лицензияға сәйкес жүзеге асыратын Қазақстан Республикасының резиденті-қаржы ұйымы болып табылады;</w:t>
      </w:r>
    </w:p>
    <w:bookmarkEnd w:id="27"/>
    <w:bookmarkStart w:name="z50" w:id="28"/>
    <w:p>
      <w:pPr>
        <w:spacing w:after="0"/>
        <w:ind w:left="0"/>
        <w:jc w:val="both"/>
      </w:pPr>
      <w:r>
        <w:rPr>
          <w:rFonts w:ascii="Times New Roman"/>
          <w:b w:val="false"/>
          <w:i w:val="false"/>
          <w:color w:val="000000"/>
          <w:sz w:val="28"/>
        </w:rPr>
        <w:t>
      Қазақстан Республикасының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бейрезидент заңды тұлғасы болып табылады;</w:t>
      </w:r>
    </w:p>
    <w:bookmarkEnd w:id="28"/>
    <w:bookmarkStart w:name="z51" w:id="29"/>
    <w:p>
      <w:pPr>
        <w:spacing w:after="0"/>
        <w:ind w:left="0"/>
        <w:jc w:val="both"/>
      </w:pPr>
      <w:r>
        <w:rPr>
          <w:rFonts w:ascii="Times New Roman"/>
          <w:b w:val="false"/>
          <w:i w:val="false"/>
          <w:color w:val="000000"/>
          <w:sz w:val="28"/>
        </w:rPr>
        <w:t xml:space="preserve">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Қазақстан Республикасының Қаржы нарығын реттеу және дамыту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белгіленген оффшорлық аймақтарда тіркелмеген Қазақстан Республикасының бейрезиденті- заңды тұлғасы болып табылады; </w:t>
      </w:r>
    </w:p>
    <w:bookmarkEnd w:id="29"/>
    <w:bookmarkStart w:name="z52" w:id="30"/>
    <w:p>
      <w:pPr>
        <w:spacing w:after="0"/>
        <w:ind w:left="0"/>
        <w:jc w:val="both"/>
      </w:pPr>
      <w:r>
        <w:rPr>
          <w:rFonts w:ascii="Times New Roman"/>
          <w:b w:val="false"/>
          <w:i w:val="false"/>
          <w:color w:val="000000"/>
          <w:sz w:val="28"/>
        </w:rPr>
        <w:t xml:space="preserve">
      өзінің қаржы-шаруашылық қызметі үшін форвардтық келісімшарт жасасқан Қазақстан Республикасының резиденті-заңды тұлғасы болып табылады (контрагенттің төлем қабілеттілігіне, форвардтық келісімшарттың нысаналы мақсатына банк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 </w:t>
      </w:r>
    </w:p>
    <w:bookmarkEnd w:id="30"/>
    <w:bookmarkStart w:name="z53" w:id="31"/>
    <w:p>
      <w:pPr>
        <w:spacing w:after="0"/>
        <w:ind w:left="0"/>
        <w:jc w:val="both"/>
      </w:pPr>
      <w:r>
        <w:rPr>
          <w:rFonts w:ascii="Times New Roman"/>
          <w:b w:val="false"/>
          <w:i w:val="false"/>
          <w:color w:val="000000"/>
          <w:sz w:val="28"/>
        </w:rPr>
        <w:t>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резиденті-заңды тұлға тұлғасы болып табылады.</w:t>
      </w:r>
    </w:p>
    <w:bookmarkEnd w:id="31"/>
    <w:bookmarkStart w:name="z54" w:id="32"/>
    <w:p>
      <w:pPr>
        <w:spacing w:after="0"/>
        <w:ind w:left="0"/>
        <w:jc w:val="both"/>
      </w:pPr>
      <w:r>
        <w:rPr>
          <w:rFonts w:ascii="Times New Roman"/>
          <w:b w:val="false"/>
          <w:i w:val="false"/>
          <w:color w:val="000000"/>
          <w:sz w:val="28"/>
        </w:rPr>
        <w:t xml:space="preserve">
      Қағидалардың мақсаттары үшін форвардтық келісімшарт мынадай факторлар (бірақ олармен шектелмей) негізінде валюталық тәуекелі басқару мақсатында жасалған деп танылады: </w:t>
      </w:r>
    </w:p>
    <w:bookmarkEnd w:id="32"/>
    <w:bookmarkStart w:name="z55" w:id="33"/>
    <w:p>
      <w:pPr>
        <w:spacing w:after="0"/>
        <w:ind w:left="0"/>
        <w:jc w:val="both"/>
      </w:pPr>
      <w:r>
        <w:rPr>
          <w:rFonts w:ascii="Times New Roman"/>
          <w:b w:val="false"/>
          <w:i w:val="false"/>
          <w:color w:val="000000"/>
          <w:sz w:val="28"/>
        </w:rPr>
        <w:t xml:space="preserve">
      мәміле банктің активтерін немесе міндеттемелерін валюта бағамдарының қолайсыз қозғалысынан қорғауға бағытталған құрал болып табылады; </w:t>
      </w:r>
    </w:p>
    <w:bookmarkEnd w:id="33"/>
    <w:bookmarkStart w:name="z56" w:id="34"/>
    <w:p>
      <w:pPr>
        <w:spacing w:after="0"/>
        <w:ind w:left="0"/>
        <w:jc w:val="both"/>
      </w:pPr>
      <w:r>
        <w:rPr>
          <w:rFonts w:ascii="Times New Roman"/>
          <w:b w:val="false"/>
          <w:i w:val="false"/>
          <w:color w:val="000000"/>
          <w:sz w:val="28"/>
        </w:rPr>
        <w:t>
      мәміле бойынша оны орындау үшін негіздер бар;</w:t>
      </w:r>
    </w:p>
    <w:bookmarkEnd w:id="34"/>
    <w:bookmarkStart w:name="z57" w:id="35"/>
    <w:p>
      <w:pPr>
        <w:spacing w:after="0"/>
        <w:ind w:left="0"/>
        <w:jc w:val="both"/>
      </w:pPr>
      <w:r>
        <w:rPr>
          <w:rFonts w:ascii="Times New Roman"/>
          <w:b w:val="false"/>
          <w:i w:val="false"/>
          <w:color w:val="000000"/>
          <w:sz w:val="28"/>
        </w:rPr>
        <w:t>
      мәміле оның мазмұнына, экономикалық орындылығына немесе ресімделуіне объективті сұрақтар тудырмайды.".</w:t>
      </w:r>
    </w:p>
    <w:bookmarkEnd w:id="35"/>
    <w:bookmarkStart w:name="z58" w:id="36"/>
    <w:p>
      <w:pPr>
        <w:spacing w:after="0"/>
        <w:ind w:left="0"/>
        <w:jc w:val="both"/>
      </w:pPr>
      <w:r>
        <w:rPr>
          <w:rFonts w:ascii="Times New Roman"/>
          <w:b w:val="false"/>
          <w:i w:val="false"/>
          <w:color w:val="000000"/>
          <w:sz w:val="28"/>
        </w:rPr>
        <w:t xml:space="preserve">
      3.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Республикасының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Қазақстан Республикасы нормативтік құқықтық актілерінің эталондық бақылау банкінде 2018 жылғы 14 желтоқсанда жарияланған ) мынадай өзгеріс енгізілсін:</w:t>
      </w:r>
    </w:p>
    <w:bookmarkEnd w:id="36"/>
    <w:bookmarkStart w:name="z59" w:id="37"/>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2" w:id="38"/>
    <w:p>
      <w:pPr>
        <w:spacing w:after="0"/>
        <w:ind w:left="0"/>
        <w:jc w:val="both"/>
      </w:pPr>
      <w:r>
        <w:rPr>
          <w:rFonts w:ascii="Times New Roman"/>
          <w:b w:val="false"/>
          <w:i w:val="false"/>
          <w:color w:val="000000"/>
          <w:sz w:val="28"/>
        </w:rPr>
        <w:t xml:space="preserve">
      "12. Банктің немесе банк операцияларының жекелеген түрлерін жүзеге асыратын ұйымның облигациялар шығарылымын (облигациялық бағдарламаны) мемлекеттік тіркеу осы эмитент мынадай талаптарды сақтаған жағдайда жүзеге асырылады: </w:t>
      </w:r>
    </w:p>
    <w:bookmarkEnd w:id="38"/>
    <w:bookmarkStart w:name="z61" w:id="39"/>
    <w:p>
      <w:pPr>
        <w:spacing w:after="0"/>
        <w:ind w:left="0"/>
        <w:jc w:val="both"/>
      </w:pPr>
      <w:r>
        <w:rPr>
          <w:rFonts w:ascii="Times New Roman"/>
          <w:b w:val="false"/>
          <w:i w:val="false"/>
          <w:color w:val="000000"/>
          <w:sz w:val="28"/>
        </w:rPr>
        <w:t>
      1) облигациялар шығарылымын (облигациялық бағдарламаны) мемлекеттік тіркеуге құжаттар берілген күні бағалы қағаздардың қайталама нарығында айналыстағы облигациялар бойынша сыйақы төлеу жөніндегі уақытылы орындалмаған және орындалмаған міндеттемелердің болмауы;</w:t>
      </w:r>
    </w:p>
    <w:bookmarkEnd w:id="39"/>
    <w:bookmarkStart w:name="z62" w:id="40"/>
    <w:p>
      <w:pPr>
        <w:spacing w:after="0"/>
        <w:ind w:left="0"/>
        <w:jc w:val="both"/>
      </w:pPr>
      <w:r>
        <w:rPr>
          <w:rFonts w:ascii="Times New Roman"/>
          <w:b w:val="false"/>
          <w:i w:val="false"/>
          <w:color w:val="000000"/>
          <w:sz w:val="28"/>
        </w:rPr>
        <w:t>
      2) облигациялар шығарылымын (облигациялық бағдарламаны) мемлекеттік тіркеу үшін құжаттар беру күніне дейін соңғы аяқталған екі қаржы жылының біреуінің қорытындысы бойынша эмитенттің зиянсыз қызметі немесе соңғы аяқталған екі қаржы жылының біреуінде эмитенттің қызметінен алынған, аудиторлық есеппен расталған оның қаржылық есептілігінің негізінде есептелген ақшаның таза ағындары оң болып табылады;</w:t>
      </w:r>
    </w:p>
    <w:bookmarkEnd w:id="40"/>
    <w:bookmarkStart w:name="z63" w:id="41"/>
    <w:p>
      <w:pPr>
        <w:spacing w:after="0"/>
        <w:ind w:left="0"/>
        <w:jc w:val="both"/>
      </w:pPr>
      <w:r>
        <w:rPr>
          <w:rFonts w:ascii="Times New Roman"/>
          <w:b w:val="false"/>
          <w:i w:val="false"/>
          <w:color w:val="000000"/>
          <w:sz w:val="28"/>
        </w:rPr>
        <w:t xml:space="preserve">
      3)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лимиттерді сақтамау фактілерінің болмауы. </w:t>
      </w:r>
    </w:p>
    <w:bookmarkEnd w:id="41"/>
    <w:bookmarkStart w:name="z64" w:id="42"/>
    <w:p>
      <w:pPr>
        <w:spacing w:after="0"/>
        <w:ind w:left="0"/>
        <w:jc w:val="both"/>
      </w:pPr>
      <w:r>
        <w:rPr>
          <w:rFonts w:ascii="Times New Roman"/>
          <w:b w:val="false"/>
          <w:i w:val="false"/>
          <w:color w:val="000000"/>
          <w:sz w:val="28"/>
        </w:rPr>
        <w:t>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 жөнінде ақпарат болмаған жағдайда уәкілетті орган алдыңғы есепті күнгі жағдай бойынша пруденциялық нормативтер және өзге де нормалар мен лимиттер жөніндегі ақпаратты назарға алады;</w:t>
      </w:r>
    </w:p>
    <w:bookmarkEnd w:id="42"/>
    <w:bookmarkStart w:name="z65" w:id="43"/>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және қор биржасының ішкі құжаттарына сәйкес келуі (эмитенттің облигациялар шығарылымы проспектісінде (егер облигациялар шығарылымы проспектісінде қор биржасының сауда жүйесінде осындай облигациялардың айналыста болуы көзделген жағдайда).</w:t>
      </w:r>
    </w:p>
    <w:bookmarkEnd w:id="43"/>
    <w:bookmarkStart w:name="z66" w:id="44"/>
    <w:p>
      <w:pPr>
        <w:spacing w:after="0"/>
        <w:ind w:left="0"/>
        <w:jc w:val="both"/>
      </w:pPr>
      <w:r>
        <w:rPr>
          <w:rFonts w:ascii="Times New Roman"/>
          <w:b w:val="false"/>
          <w:i w:val="false"/>
          <w:color w:val="000000"/>
          <w:sz w:val="28"/>
        </w:rPr>
        <w:t>
      Осы тармақтың бірінші бөлігінің талаптары:</w:t>
      </w:r>
    </w:p>
    <w:bookmarkEnd w:id="44"/>
    <w:bookmarkStart w:name="z67" w:id="45"/>
    <w:p>
      <w:pPr>
        <w:spacing w:after="0"/>
        <w:ind w:left="0"/>
        <w:jc w:val="both"/>
      </w:pPr>
      <w:r>
        <w:rPr>
          <w:rFonts w:ascii="Times New Roman"/>
          <w:b w:val="false"/>
          <w:i w:val="false"/>
          <w:color w:val="000000"/>
          <w:sz w:val="28"/>
        </w:rPr>
        <w:t>
      эмитент қайта құрылымдау жүргізу туралы сот шешіміне сәйкес бұрын шығарылған облигациялар бойынша міндеттемелерді қайта құрылымдау жүргізген;</w:t>
      </w:r>
    </w:p>
    <w:bookmarkEnd w:id="45"/>
    <w:bookmarkStart w:name="z68" w:id="46"/>
    <w:p>
      <w:pPr>
        <w:spacing w:after="0"/>
        <w:ind w:left="0"/>
        <w:jc w:val="both"/>
      </w:pPr>
      <w:r>
        <w:rPr>
          <w:rFonts w:ascii="Times New Roman"/>
          <w:b w:val="false"/>
          <w:i w:val="false"/>
          <w:color w:val="000000"/>
          <w:sz w:val="28"/>
        </w:rPr>
        <w:t xml:space="preserve">
      уәкілетті орган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тәртіпте төлемге қабілетсіз банктер санатына жатқызылған банктің міндеттемелерін мәжбүрлі қайта құрылымдау жүргізу туралы шешіміне сәйкес бұрын шығарылған облигациялар бойынша міндеттемелерді қайта құрылымдау жүргізген жағдайда қолданылмайды;</w:t>
      </w:r>
    </w:p>
    <w:bookmarkEnd w:id="46"/>
    <w:bookmarkStart w:name="z69" w:id="47"/>
    <w:p>
      <w:pPr>
        <w:spacing w:after="0"/>
        <w:ind w:left="0"/>
        <w:jc w:val="both"/>
      </w:pPr>
      <w:r>
        <w:rPr>
          <w:rFonts w:ascii="Times New Roman"/>
          <w:b w:val="false"/>
          <w:i w:val="false"/>
          <w:color w:val="000000"/>
          <w:sz w:val="28"/>
        </w:rPr>
        <w:t xml:space="preserve">
      дауыс беруші акцияларының кемінде 50 (елу) пайызы мемлекетке не ұлттық басқарушы холдингке тиесілі эмитентті қайта құрылымдау жүргізген жағдайларда қолданылмайды. </w:t>
      </w:r>
    </w:p>
    <w:bookmarkEnd w:id="47"/>
    <w:bookmarkStart w:name="z70" w:id="48"/>
    <w:p>
      <w:pPr>
        <w:spacing w:after="0"/>
        <w:ind w:left="0"/>
        <w:jc w:val="both"/>
      </w:pPr>
      <w:r>
        <w:rPr>
          <w:rFonts w:ascii="Times New Roman"/>
          <w:b w:val="false"/>
          <w:i w:val="false"/>
          <w:color w:val="000000"/>
          <w:sz w:val="28"/>
        </w:rPr>
        <w:t>
      Осы тармақтың бірінші бөлігінің 2) және 3) тармақшаларының талаптары банктің акцияларға айырбасталатын реттелген облигациялар түріндегі облигациялар шығарылымдарына қолданылмайды.".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