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baee" w14:textId="c21b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шот-фактуралар ақпараттық жүйесінің "Виртуалдық қойма" модулі арқылы электрондық шот-фактуралар жазып берілетін тауарлар тізбесін бекіту туралы" Қазақстан Республикасы Премьер-Министрінің Бірінші орынбасары - Қазақстан Республикасы Қаржы министрінің 2019 жылғы 23 сәуірдегі № 384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14 қыркүйектегі № 862 бұйрығы. Қазақстан Республикасының Әділет министрлігінде 2020 жылғы 16 қыркүйекте № 21205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шот-фактуралар ақпараттық жүйесінің "Виртуалдық қойма" модулі арқылы электрондық шот-фактуралар жазып берілетін тауарлардың тізбесін бекіту туралы" Қазақстан Республикасы Премьер-Министрінің Бірінші орынбасары – Қазақстан Республикасы Қаржы министрінің 2019 жылғы 23 сәуірдегі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18603 болып тіркелген, 2019 жылғы 4 мамырда Нормативтік құққтық актілердің эталондық бақылау банкінде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шот-фактуралар электрондық шот-фактуралар ақпараттық жүйесінің "Виртуалды қойма" модулі арқылы жазып берілетін тауарлардың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336, 337, 338, 339, 340, 341, 342, 343, 344, 345, 346, 347, 348, 349, 350, 351, 352, 353, 354, 355, 356, 357, 358, 359, 360, 361, 362, 363, 364, 365, 36, 367, 368, 369, 370, 371, 372, 373, 374, 375, 376, 377, 378, 379, 380, 381, 382, 383, 384, 385 және 386-тармақтармен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788"/>
        <w:gridCol w:w="2223"/>
        <w:gridCol w:w="1506"/>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алтын қосылыстары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бөлігіне құрамында кемінде 995 дана алтын бар, монетарлық емес, өзгеде өңделмеген нысандардағы алтын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өзгеде жартылай өңделген нысандардағы алтын: шыбықтар, сымдар мен профильдер; пластиналар; кез келген негізді есептемегенде қалыңдығы 0,15 мм-ден астам табақтар мен жолақтар немесе таспалар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7108131000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өзгеде жартылай өңделген нысандардағы алтын, монетарлық емес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7108138000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қорытпаның 1000 бөлігіне құрамында кемінде 995 дана алтын бар құймадағы монетарлық алтын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 платина жалатылған, өңделмеген немесе жартылай өңделген күміс немесе алтын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алтын жалатылған металды қоса алғанда, бірақ құрамында басқа бағалы металдар бар қалдықтарды қоспағанда, басқа да қалдықтар мен алтын сынықтары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7112910000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алтыннан жасалған өзге де монеталар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хлориді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сутегі карбонаты (натрий бикарбонаты)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альдегидті немесе кетонды тобы бар, бірақ құрамында басқа оттегі бар функционалдық тобы жоқ карбон қышқылдары, олардың ангидридтері, галоген ангидридтері, пероксидтері, перокси қышқылдары және олардың туындылары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және оның туындылары; осы қосылыстардың тұздары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2922498500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оттегі бар функционалдық топтары бар аминоспиртофенолдар, амино қышқыл офенолдар және өзге де амин қосылғылары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(INN)</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2924291000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2924299909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2933119000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2933499000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2933998008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2934999000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гепарин және оның тұздары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3001909100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қанның ұю факторлары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өлшеп оралған немесе мөлшерленген дәрілік нысандар түрінде ұсынылған, бірақ бөлшек сауда үшін буып-түйілмеген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әсер етуші зат ретінде тек: амикацин немесе гентамицин, немесе гризеофульвин, немесе доксициклин, немесе доксорубицин, немесе канамицин, немесе фузидий қышқылы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инсулин бар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 үшін қалыптарға немесе орамдарға өлшеп оралған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 үшін қалыптарға немесе орамдарға өлшеп оралған және құрамында негізгі әрекет етуші зат ретінде тек: кофеин-натрий бензоаты немесе ксантинолникотинаты, немесе папаверин, немесе пилокарпин, немесе теобромин, немесе теофиллин бар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етуші зат ретінде тек: аскорбин қышқылы (С витамині) немесе никотин қышқылы, немесе кокарбоксилаза, немесе никотинамид, немесе пиридоксин, немесе тиамин және оның тұздары (В1 витамині), немесе цианокобаламин (В12 витамині)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2 субпозицияға ескертпеде көрсетілген құрамында безгекке қарсы белсенді (әсерететін) заттар бар өзгелері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әсер етуші зат ретінде тек: ацетилсалицил қышқылы немесе парацетамол, немесе рибоксин (инозин), немесе поливинилпирролидон бар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тексеруге арналған контрасты препараттар; науқастарға енгізуге арналған диагностикалық реагенттер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3503001009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