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bed0" w14:textId="7b6b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7 қыркүйектегі № 827 бұйрығы. Қазақстан Республикасының Әділет министрлігінде 2020 жылғы 8 қыркүйекте № 21184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мәселері бойынша өзгерістер мен толықтырулар енгізу туралы" 2020 жылғы 3 шілдедегі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БҰЙЫРАМЫН: </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724-тармақтың</w:t>
      </w:r>
      <w:r>
        <w:rPr>
          <w:rFonts w:ascii="Times New Roman"/>
          <w:b w:val="false"/>
          <w:i w:val="false"/>
          <w:color w:val="000000"/>
          <w:sz w:val="28"/>
        </w:rPr>
        <w:t xml:space="preserve"> 1) тармақшасы д) тармақшасының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"д) автомобиль жолдарын басқару жөніндегі ұлттық операторды және тізбесі осы Ереженің </w:t>
      </w:r>
      <w:r>
        <w:rPr>
          <w:rFonts w:ascii="Times New Roman"/>
          <w:b w:val="false"/>
          <w:i w:val="false"/>
          <w:color w:val="000000"/>
          <w:sz w:val="28"/>
        </w:rPr>
        <w:t>723-тармағына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екінші деңгейдегі банктерден қаржыландыруды көздейтін жобаларды, немесе Қазақстан Республикасының тұрғын үй құрылыс жинақтары туралы заңнамаға сәйкес азаматтардың тұрғын үй жағдайын жақсартуға бағытталған инвестициялық жобаларды іске асыру үшін ұлттық холдингтер мен олардың еншілес ұйымдарын қоспағанда, Қазақстан Республикасы Ұлттық Банкінің келісімі бойынша бюджетті атқару жөніндегі орталық уәкілетті орган Бюджет кодексінің </w:t>
      </w:r>
      <w:r>
        <w:rPr>
          <w:rFonts w:ascii="Times New Roman"/>
          <w:b w:val="false"/>
          <w:i w:val="false"/>
          <w:color w:val="000000"/>
          <w:sz w:val="28"/>
        </w:rPr>
        <w:t>216-бабының</w:t>
      </w:r>
      <w:r>
        <w:rPr>
          <w:rFonts w:ascii="Times New Roman"/>
          <w:b w:val="false"/>
          <w:i w:val="false"/>
          <w:color w:val="000000"/>
          <w:sz w:val="28"/>
        </w:rPr>
        <w:t xml:space="preserve"> 3) тармақшасына сәйкес белгілейтін қарыздардың қайтарылуын қамтамасыз ету талаптарын қанағаттандыратын екінші деңгейдегі банк кепілдігінің не сақтандыру шартының болуын.";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733-тармағының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резерві есебінен қолма-қол ақшаның тапшылығын жабуға республикалық бюджеттен бюджеттік кредиттер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төтенше жағдай қолданылатын кезеңде айқындалған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(бағдарламалардың) тізбесін ескере отырып, тиісті бюджет комиссиясының қарауына ішкі нарықта айналысы үшін мемлекеттік бағалы қағаздарды шығару жолымен облыстың, республикалық маңызы бар қаланың, астананың жергілікті атқарушы органының қарыз алуы жөніндегі ұсыныстарын жібереді, сондай-ақ мемлекеттік және үкіметтік бағдарламаларды іске асыру шеңберінде тұрғын үй құрылысын қаржыландыру үшін, төтенше жағдай қолданылатын кезеңде айқындалған жұмыспен қамтуға жәрдемдесу жөніндегі жекелеген іс-шараларды белгіленген тәртіппен қаржыландыру үшін және белгіленген тәртіппен облыстың, республикалық маңызы бар қаланың, астананың кезекті қаржы жылына арналған бюджеті туралы мәслихат шешімінің жобасын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сондай-ақ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төтенше жағдай қолданылатын кезеңде айқындалған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үшін бюджетті атқару жөніндегі жергілікті уәкілетті орган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 көлемі мен шарттарын, сондай-ақ кезекті қаржы жылына арналған жергілікті бюджеттерде бекітілетін борышты өтеу мен оған қызмет көрсету мөлшерін айқындайды және бюджетті атқару жөніндегі орталық уәкілетті органмен келіседі.".</w:t>
      </w:r>
    </w:p>
    <w:bookmarkEnd w:id="6"/>
    <w:bookmarkStart w:name="z12"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(Д.М. Кенбеил)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0"/>
    <w:bookmarkStart w:name="z16"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