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0d4e0" w14:textId="370d4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Еңбекті қорғау қызметтерінің жұмыскерлері санының салааралық үлгілік нормативтерін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2 қыркүйектегі № 349 бұйрығы. Қазақстан Республикасының Әділет министрлігінде 2020 жылғы 3 қыркүйекте № 21164 болып тіркелді.</w:t>
      </w:r>
    </w:p>
    <w:p>
      <w:pPr>
        <w:spacing w:after="0"/>
        <w:ind w:left="0"/>
        <w:jc w:val="both"/>
      </w:pPr>
      <w:bookmarkStart w:name="z1" w:id="0"/>
      <w:r>
        <w:rPr>
          <w:rFonts w:ascii="Times New Roman"/>
          <w:b w:val="false"/>
          <w:i w:val="false"/>
          <w:color w:val="000000"/>
          <w:sz w:val="28"/>
        </w:rPr>
        <w:t xml:space="preserve">
      2015 жылғы 23 қарашадағы Қазақстан Республикасы Еңбек кодексінің 16-бабының </w:t>
      </w:r>
      <w:r>
        <w:rPr>
          <w:rFonts w:ascii="Times New Roman"/>
          <w:b w:val="false"/>
          <w:i w:val="false"/>
          <w:color w:val="000000"/>
          <w:sz w:val="28"/>
        </w:rPr>
        <w:t>41-3)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Еңбекті қорғау қызметтерінің жұмыскерлері санының салааралық үлгілік </w:t>
      </w:r>
      <w:r>
        <w:rPr>
          <w:rFonts w:ascii="Times New Roman"/>
          <w:b w:val="false"/>
          <w:i w:val="false"/>
          <w:color w:val="000000"/>
          <w:sz w:val="28"/>
        </w:rPr>
        <w:t>нормативтері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қызметтері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 А.Ә. Сарбасовқа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2 қыркүйегі</w:t>
            </w:r>
            <w:r>
              <w:br/>
            </w:r>
            <w:r>
              <w:rPr>
                <w:rFonts w:ascii="Times New Roman"/>
                <w:b w:val="false"/>
                <w:i w:val="false"/>
                <w:color w:val="000000"/>
                <w:sz w:val="20"/>
              </w:rPr>
              <w:t xml:space="preserve">№ 349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Еңбекті қорғау қызметтерінің жұмыскерлері санының салааралық үлгілік нормативтері</w:t>
      </w:r>
    </w:p>
    <w:bookmarkEnd w:id="8"/>
    <w:p>
      <w:pPr>
        <w:spacing w:after="0"/>
        <w:ind w:left="0"/>
        <w:jc w:val="both"/>
      </w:pPr>
      <w:r>
        <w:rPr>
          <w:rFonts w:ascii="Times New Roman"/>
          <w:b w:val="false"/>
          <w:i w:val="false"/>
          <w:color w:val="ff0000"/>
          <w:sz w:val="28"/>
        </w:rPr>
        <w:t xml:space="preserve">
      Ескерту. Үлгілік норматив жаңа редакцияда – ҚР Еңбек және халықты әлеуметтік қорғау министрінің 01.07.2026 </w:t>
      </w:r>
      <w:r>
        <w:rPr>
          <w:rFonts w:ascii="Times New Roman"/>
          <w:b w:val="false"/>
          <w:i w:val="false"/>
          <w:color w:val="ff0000"/>
          <w:sz w:val="28"/>
        </w:rPr>
        <w:t>№ 283</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Осы Еңбекті қорғау қызметтерінің жұмыскерлері санының салааралық үлгілік нормативтер (бұдан әрі – сандық құрам нормативтері) еңбекті қорғауды басқару жүйесін ұйымдастыруды, үйлестіруді және оның жұмыс істеуін қамтамасыз етуді жүзеге асыратын айналысатын еңбекті қорғау қызметі жұмыскерлерінің қажетті нормативтік сандық құрамын айқындау және негіздеу, сондай-ақ еңбекті қорғау қызметі жұмыскерлері арасында жұмыстарды ұтымды бөлу мақсатында әзірленді.</w:t>
      </w:r>
    </w:p>
    <w:bookmarkStart w:name="z20" w:id="9"/>
    <w:p>
      <w:pPr>
        <w:spacing w:after="0"/>
        <w:ind w:left="0"/>
        <w:jc w:val="both"/>
      </w:pPr>
      <w:r>
        <w:rPr>
          <w:rFonts w:ascii="Times New Roman"/>
          <w:b w:val="false"/>
          <w:i w:val="false"/>
          <w:color w:val="000000"/>
          <w:sz w:val="28"/>
        </w:rPr>
        <w:t>
      2. Сандық құрам нормативтері ұйымдық-құқықтық нысанына, меншік нысанына және экономикалық қызмет түріне қарамастан барлық жұмыс берушілерге қолданылады.</w:t>
      </w:r>
    </w:p>
    <w:bookmarkEnd w:id="9"/>
    <w:bookmarkStart w:name="z21" w:id="10"/>
    <w:p>
      <w:pPr>
        <w:spacing w:after="0"/>
        <w:ind w:left="0"/>
        <w:jc w:val="both"/>
      </w:pPr>
      <w:r>
        <w:rPr>
          <w:rFonts w:ascii="Times New Roman"/>
          <w:b w:val="false"/>
          <w:i w:val="false"/>
          <w:color w:val="000000"/>
          <w:sz w:val="28"/>
        </w:rPr>
        <w:t>
      3. Осы сандық құрам нормативтері:</w:t>
      </w:r>
    </w:p>
    <w:bookmarkEnd w:id="10"/>
    <w:bookmarkStart w:name="z22" w:id="11"/>
    <w:p>
      <w:pPr>
        <w:spacing w:after="0"/>
        <w:ind w:left="0"/>
        <w:jc w:val="both"/>
      </w:pPr>
      <w:r>
        <w:rPr>
          <w:rFonts w:ascii="Times New Roman"/>
          <w:b w:val="false"/>
          <w:i w:val="false"/>
          <w:color w:val="000000"/>
          <w:sz w:val="28"/>
        </w:rPr>
        <w:t>
      1) еңбек қауіпсіздігі және еңбекті қорғау қызметін құру кезінде;</w:t>
      </w:r>
    </w:p>
    <w:bookmarkEnd w:id="11"/>
    <w:bookmarkStart w:name="z23" w:id="12"/>
    <w:p>
      <w:pPr>
        <w:spacing w:after="0"/>
        <w:ind w:left="0"/>
        <w:jc w:val="both"/>
      </w:pPr>
      <w:r>
        <w:rPr>
          <w:rFonts w:ascii="Times New Roman"/>
          <w:b w:val="false"/>
          <w:i w:val="false"/>
          <w:color w:val="000000"/>
          <w:sz w:val="28"/>
        </w:rPr>
        <w:t>
      2) еңбек қауіпсіздігі және еңбекті қорғау қызметі жұмыскерлерінің сандық құрамын айқындау кезінде;</w:t>
      </w:r>
    </w:p>
    <w:bookmarkEnd w:id="12"/>
    <w:bookmarkStart w:name="z24" w:id="13"/>
    <w:p>
      <w:pPr>
        <w:spacing w:after="0"/>
        <w:ind w:left="0"/>
        <w:jc w:val="both"/>
      </w:pPr>
      <w:r>
        <w:rPr>
          <w:rFonts w:ascii="Times New Roman"/>
          <w:b w:val="false"/>
          <w:i w:val="false"/>
          <w:color w:val="000000"/>
          <w:sz w:val="28"/>
        </w:rPr>
        <w:t>
      3) еңбек қауіпсіздігі және еңбекті қорғау қызметі жұмыскерлерінің сандық құрамын қайта қарау кезінде қолданылады.</w:t>
      </w:r>
    </w:p>
    <w:bookmarkEnd w:id="13"/>
    <w:bookmarkStart w:name="z25" w:id="14"/>
    <w:p>
      <w:pPr>
        <w:spacing w:after="0"/>
        <w:ind w:left="0"/>
        <w:jc w:val="both"/>
      </w:pPr>
      <w:r>
        <w:rPr>
          <w:rFonts w:ascii="Times New Roman"/>
          <w:b w:val="false"/>
          <w:i w:val="false"/>
          <w:color w:val="000000"/>
          <w:sz w:val="28"/>
        </w:rPr>
        <w:t>
      4. Еңбек қауіпсіздігі және еңбекті қорғау қызметі жұмыскерлерінің сандық құрамын жұмыс беруші мынадай сандық құрам нормативтеріне сәйкес айқындайды: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жұмыскерлерінің орташа жылдық саны,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нормативтері,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2001-2500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3001-3500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4001-4500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 и свыше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6" w:id="15"/>
    <w:p>
      <w:pPr>
        <w:spacing w:after="0"/>
        <w:ind w:left="0"/>
        <w:jc w:val="both"/>
      </w:pPr>
      <w:r>
        <w:rPr>
          <w:rFonts w:ascii="Times New Roman"/>
          <w:b w:val="false"/>
          <w:i w:val="false"/>
          <w:color w:val="000000"/>
          <w:sz w:val="28"/>
        </w:rPr>
        <w:t>
      Ескертпе:</w:t>
      </w:r>
    </w:p>
    <w:bookmarkEnd w:id="15"/>
    <w:bookmarkStart w:name="z27" w:id="16"/>
    <w:p>
      <w:pPr>
        <w:spacing w:after="0"/>
        <w:ind w:left="0"/>
        <w:jc w:val="both"/>
      </w:pPr>
      <w:r>
        <w:rPr>
          <w:rFonts w:ascii="Times New Roman"/>
          <w:b w:val="false"/>
          <w:i w:val="false"/>
          <w:color w:val="000000"/>
          <w:sz w:val="28"/>
        </w:rPr>
        <w:t>
      "Дейін" деп көрсетілген сандық мәндердің шекті мөлшерлері қоса алғанда деп түсініледі.</w:t>
      </w:r>
    </w:p>
    <w:bookmarkEnd w:id="16"/>
    <w:bookmarkStart w:name="z28" w:id="17"/>
    <w:p>
      <w:pPr>
        <w:spacing w:after="0"/>
        <w:ind w:left="0"/>
        <w:jc w:val="both"/>
      </w:pPr>
      <w:r>
        <w:rPr>
          <w:rFonts w:ascii="Times New Roman"/>
          <w:b w:val="false"/>
          <w:i w:val="false"/>
          <w:color w:val="000000"/>
          <w:sz w:val="28"/>
        </w:rPr>
        <w:t>
      Бүтін емес мәні бар сан нормативтері көрсетілген шекті мәннен кем емес санды анықтайды.</w:t>
      </w:r>
    </w:p>
    <w:bookmarkEnd w:id="17"/>
    <w:bookmarkStart w:name="z29" w:id="18"/>
    <w:p>
      <w:pPr>
        <w:spacing w:after="0"/>
        <w:ind w:left="0"/>
        <w:jc w:val="both"/>
      </w:pPr>
      <w:r>
        <w:rPr>
          <w:rFonts w:ascii="Times New Roman"/>
          <w:b w:val="false"/>
          <w:i w:val="false"/>
          <w:color w:val="000000"/>
          <w:sz w:val="28"/>
        </w:rPr>
        <w:t>
      0,5 мәні еңбек қауіпсіздігі және еңбекті қорғауды қамтамасыз ету жөніндегі міндетті басқа маманға жүктеуді немесе қызмет ерекшелігін ескере отырып, жеке бір маманды бекітуді білдіреді. Мәні 1,5, 2,5, 3,5, 4,5, 5,5, 6,5, 7,5, 8,5 және 9,5 жұмыс берушінің қызметтің ерекшелігін ескере отырып, қажеттілікті толығымен дөңгелектеу арқылы өз бетінше анықтау мүмкіндігін білдіреді.</w:t>
      </w:r>
    </w:p>
    <w:bookmarkEnd w:id="18"/>
    <w:bookmarkStart w:name="z30" w:id="19"/>
    <w:p>
      <w:pPr>
        <w:spacing w:after="0"/>
        <w:ind w:left="0"/>
        <w:jc w:val="both"/>
      </w:pPr>
      <w:r>
        <w:rPr>
          <w:rFonts w:ascii="Times New Roman"/>
          <w:b w:val="false"/>
          <w:i w:val="false"/>
          <w:color w:val="000000"/>
          <w:sz w:val="28"/>
        </w:rPr>
        <w:t>
      Еңбекті қорғау қызметі жұмыскерлерінің саны (Ч) мына формула бойынша есептеледі:</w:t>
      </w:r>
    </w:p>
    <w:bookmarkEnd w:id="19"/>
    <w:bookmarkStart w:name="z31"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901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017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21"/>
    <w:p>
      <w:pPr>
        <w:spacing w:after="0"/>
        <w:ind w:left="0"/>
        <w:jc w:val="both"/>
      </w:pPr>
      <w:r>
        <w:rPr>
          <w:rFonts w:ascii="Times New Roman"/>
          <w:b w:val="false"/>
          <w:i w:val="false"/>
          <w:color w:val="000000"/>
          <w:sz w:val="28"/>
        </w:rPr>
        <w:t>
      мұндағы Ч – жұмыскерлердің саны, адам;</w:t>
      </w:r>
    </w:p>
    <w:bookmarkEnd w:id="21"/>
    <w:bookmarkStart w:name="z33" w:id="22"/>
    <w:p>
      <w:pPr>
        <w:spacing w:after="0"/>
        <w:ind w:left="0"/>
        <w:jc w:val="both"/>
      </w:pPr>
      <w:r>
        <w:rPr>
          <w:rFonts w:ascii="Times New Roman"/>
          <w:b w:val="false"/>
          <w:i w:val="false"/>
          <w:color w:val="000000"/>
          <w:sz w:val="28"/>
        </w:rPr>
        <w:t>
      Фn – бір жұмыскердің бір жылдағы жұмыс уақытының пайдалы қоры. Бір жылдағы жұмыс күндерінің оның орташа ұзақтығына туындысы ретінде айқындалады.</w:t>
      </w:r>
    </w:p>
    <w:bookmarkEnd w:id="22"/>
    <w:bookmarkStart w:name="z34" w:id="23"/>
    <w:p>
      <w:pPr>
        <w:spacing w:after="0"/>
        <w:ind w:left="0"/>
        <w:jc w:val="both"/>
      </w:pPr>
      <w:r>
        <w:rPr>
          <w:rFonts w:ascii="Times New Roman"/>
          <w:b w:val="false"/>
          <w:i w:val="false"/>
          <w:color w:val="000000"/>
          <w:sz w:val="28"/>
        </w:rPr>
        <w:t>
      Tн – нормаланатын жұмыстың жылдық еңбек сыйымдылығы, адам-сағ.;</w:t>
      </w:r>
    </w:p>
    <w:bookmarkEnd w:id="23"/>
    <w:bookmarkStart w:name="z35" w:id="24"/>
    <w:p>
      <w:pPr>
        <w:spacing w:after="0"/>
        <w:ind w:left="0"/>
        <w:jc w:val="both"/>
      </w:pPr>
      <w:r>
        <w:rPr>
          <w:rFonts w:ascii="Times New Roman"/>
          <w:b w:val="false"/>
          <w:i w:val="false"/>
          <w:color w:val="000000"/>
          <w:sz w:val="28"/>
        </w:rPr>
        <w:t>
      Нормаланатын жұмыстардың жылдық еңбек сыйымдылығы (Тн) орындалатын жұмыстың әр түрінің көлемін ескере отырып мынадай формула бойынша айқындалады:</w:t>
      </w:r>
    </w:p>
    <w:bookmarkEnd w:id="24"/>
    <w:bookmarkStart w:name="z36"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14986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4986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26"/>
    <w:p>
      <w:pPr>
        <w:spacing w:after="0"/>
        <w:ind w:left="0"/>
        <w:jc w:val="both"/>
      </w:pPr>
      <w:r>
        <w:rPr>
          <w:rFonts w:ascii="Times New Roman"/>
          <w:b w:val="false"/>
          <w:i w:val="false"/>
          <w:color w:val="000000"/>
          <w:sz w:val="28"/>
        </w:rPr>
        <w:t>
      мұндағы Hврi – жұмыстың нақты нормаланатын түрін орындаудың уақыт нормалары, адам-сағ.;</w:t>
      </w:r>
    </w:p>
    <w:bookmarkEnd w:id="26"/>
    <w:bookmarkStart w:name="z38" w:id="27"/>
    <w:p>
      <w:pPr>
        <w:spacing w:after="0"/>
        <w:ind w:left="0"/>
        <w:jc w:val="both"/>
      </w:pPr>
      <w:r>
        <w:rPr>
          <w:rFonts w:ascii="Times New Roman"/>
          <w:b w:val="false"/>
          <w:i w:val="false"/>
          <w:color w:val="000000"/>
          <w:sz w:val="28"/>
        </w:rPr>
        <w:t>
      Vi – жыл ішінде орындалатын нақты жұмыс түрінің көлемі i = 1, 2, ..., n- орындалған жұмыс түрлері.</w:t>
      </w:r>
    </w:p>
    <w:bookmarkEnd w:id="27"/>
    <w:bookmarkStart w:name="z39" w:id="28"/>
    <w:p>
      <w:pPr>
        <w:spacing w:after="0"/>
        <w:ind w:left="0"/>
        <w:jc w:val="both"/>
      </w:pPr>
      <w:r>
        <w:rPr>
          <w:rFonts w:ascii="Times New Roman"/>
          <w:b w:val="false"/>
          <w:i w:val="false"/>
          <w:color w:val="000000"/>
          <w:sz w:val="28"/>
        </w:rPr>
        <w:t>
      Жұмысты орындау уақытының нормативі (Нвр) мынадай формула бойынша айқындалады:</w:t>
      </w:r>
    </w:p>
    <w:bookmarkEnd w:id="28"/>
    <w:bookmarkStart w:name="z40"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2070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70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0"/>
    <w:p>
      <w:pPr>
        <w:spacing w:after="0"/>
        <w:ind w:left="0"/>
        <w:jc w:val="both"/>
      </w:pPr>
      <w:r>
        <w:rPr>
          <w:rFonts w:ascii="Times New Roman"/>
          <w:b w:val="false"/>
          <w:i w:val="false"/>
          <w:color w:val="000000"/>
          <w:sz w:val="28"/>
        </w:rPr>
        <w:t>
      Мұндағы Нвр – нақты бір жұмыс түрін (функцияны) орындау уақыты, адам-сағ.;</w:t>
      </w:r>
    </w:p>
    <w:bookmarkEnd w:id="30"/>
    <w:bookmarkStart w:name="z42" w:id="31"/>
    <w:p>
      <w:pPr>
        <w:spacing w:after="0"/>
        <w:ind w:left="0"/>
        <w:jc w:val="both"/>
      </w:pPr>
      <w:r>
        <w:rPr>
          <w:rFonts w:ascii="Times New Roman"/>
          <w:b w:val="false"/>
          <w:i w:val="false"/>
          <w:color w:val="000000"/>
          <w:sz w:val="28"/>
        </w:rPr>
        <w:t>
      Ton – норматив бойынша белгіленген нормаланатын жұмысты орындау уақытының нормативі, адам-сағ.;</w:t>
      </w:r>
    </w:p>
    <w:bookmarkEnd w:id="31"/>
    <w:bookmarkStart w:name="z43" w:id="32"/>
    <w:p>
      <w:pPr>
        <w:spacing w:after="0"/>
        <w:ind w:left="0"/>
        <w:jc w:val="both"/>
      </w:pPr>
      <w:r>
        <w:rPr>
          <w:rFonts w:ascii="Times New Roman"/>
          <w:b w:val="false"/>
          <w:i w:val="false"/>
          <w:color w:val="000000"/>
          <w:sz w:val="28"/>
        </w:rPr>
        <w:t>
      К – жұмыс орнына ұйымдық-техникалық қызмет көрсетуге, демалысқа (жұмысты орындау кезінде мәжбүрлі үзілістерді, гимнастикалық жаттығуларды қосқанда) және жеке қажеттіліктерге, сондай-ақ дайындық-қорытынды жұмыстарға кететін уақытты жедел уақыттың пайыздық қатысынан ескеретін коэффициент. Жұмыскерлердің жұмыс уақытын хронометражды қадағалауды талдау нәтижелері бойынша К жедел уақыт көлемінің 10%-ына тең болып қабылданады.</w:t>
      </w:r>
    </w:p>
    <w:bookmarkEnd w:id="32"/>
    <w:bookmarkStart w:name="z44" w:id="33"/>
    <w:p>
      <w:pPr>
        <w:spacing w:after="0"/>
        <w:ind w:left="0"/>
        <w:jc w:val="both"/>
      </w:pPr>
      <w:r>
        <w:rPr>
          <w:rFonts w:ascii="Times New Roman"/>
          <w:b w:val="false"/>
          <w:i w:val="false"/>
          <w:color w:val="000000"/>
          <w:sz w:val="28"/>
        </w:rPr>
        <w:t xml:space="preserve">
      5. Жұмыскерлер санының нормативтерін қайта қарау Қазақстан Республикасы Денсаулық сақтау және әлеуметтік даму министрінің 2015 жылғы 28 желтоқсандағы № 1036 бұйрығымен бекітілген (Нормативтік құқықтық актілерді мемлекеттік тіркеу тізілімінде № 12736 болып тіркелген) Қызметтің барлық салалары үшін бірыңғай салааралық, салааралық үогілік немесе үлгілік еңбек нормалары мен нормативтерін әзірлеу, бекіту, ауыстыру және қайта қарау </w:t>
      </w:r>
      <w:r>
        <w:rPr>
          <w:rFonts w:ascii="Times New Roman"/>
          <w:b w:val="false"/>
          <w:i w:val="false"/>
          <w:color w:val="000000"/>
          <w:sz w:val="28"/>
        </w:rPr>
        <w:t>қағидаларында</w:t>
      </w:r>
      <w:r>
        <w:rPr>
          <w:rFonts w:ascii="Times New Roman"/>
          <w:b w:val="false"/>
          <w:i w:val="false"/>
          <w:color w:val="000000"/>
          <w:sz w:val="28"/>
        </w:rPr>
        <w:t xml:space="preserve"> айқындалған тәртіппен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