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e0d6" w14:textId="2b7e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19 тамыздағы № 175-НҚ бұйрығы. Қазақстан Республикасының Әділет министрлігінде 2020 жылғы 19 тамызда № 21113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2015 жылғы 28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мынандай редакцияда жазылсын:</w:t>
      </w:r>
    </w:p>
    <w:bookmarkStart w:name="z5" w:id="3"/>
    <w:p>
      <w:pPr>
        <w:spacing w:after="0"/>
        <w:ind w:left="0"/>
        <w:jc w:val="both"/>
      </w:pPr>
      <w:r>
        <w:rPr>
          <w:rFonts w:ascii="Times New Roman"/>
          <w:b w:val="false"/>
          <w:i w:val="false"/>
          <w:color w:val="000000"/>
          <w:sz w:val="28"/>
        </w:rPr>
        <w:t>
      "50. Бөлшек сауданы жүзеге асыратын сатушы, Қазақстан Республикасының халық денсаулығы және денсаулық сақтау жүйесі, машиналар мен жабдықтардың қауіпсіздігі, сондай-ақ тамақ өнімдерінің қауіпсіздігі саласындағы заңнамасында шектеу белгіленген жағдайларды қоспағанда, тауарды сатып алуға жүгінетін әрбір адамға тауарды өткізеді.</w:t>
      </w:r>
    </w:p>
    <w:bookmarkEnd w:id="3"/>
    <w:bookmarkStart w:name="z6" w:id="4"/>
    <w:p>
      <w:pPr>
        <w:spacing w:after="0"/>
        <w:ind w:left="0"/>
        <w:jc w:val="both"/>
      </w:pPr>
      <w:r>
        <w:rPr>
          <w:rFonts w:ascii="Times New Roman"/>
          <w:b w:val="false"/>
          <w:i w:val="false"/>
          <w:color w:val="000000"/>
          <w:sz w:val="28"/>
        </w:rPr>
        <w:t>
      Алкоголь өнімін және (немесе) темекі бұйымдарын, оның ішінде қыздырылатын темекі бұйымдарын, кальянға арналған темекіні, кальян қоспасын, темекіні қыздыруға арналған жүйелерді, электрондық тұтыну жүйелері мен олар үшін сұйықтықтарды сатушыда сатып алушының жиырма бір жасқа толғанына күмән туындаған жағдайда, сатушы:</w:t>
      </w:r>
    </w:p>
    <w:bookmarkEnd w:id="4"/>
    <w:bookmarkStart w:name="z7" w:id="5"/>
    <w:p>
      <w:pPr>
        <w:spacing w:after="0"/>
        <w:ind w:left="0"/>
        <w:jc w:val="both"/>
      </w:pPr>
      <w:r>
        <w:rPr>
          <w:rFonts w:ascii="Times New Roman"/>
          <w:b w:val="false"/>
          <w:i w:val="false"/>
          <w:color w:val="000000"/>
          <w:sz w:val="28"/>
        </w:rPr>
        <w:t xml:space="preserve">
      1) жеке басын куәландыратын құжатты (оның ішінде шетел азаматының жеке басын куәландыратын құжатты) ұсынуды талап етеді; </w:t>
      </w:r>
    </w:p>
    <w:bookmarkEnd w:id="5"/>
    <w:bookmarkStart w:name="z8" w:id="6"/>
    <w:p>
      <w:pPr>
        <w:spacing w:after="0"/>
        <w:ind w:left="0"/>
        <w:jc w:val="both"/>
      </w:pPr>
      <w:r>
        <w:rPr>
          <w:rFonts w:ascii="Times New Roman"/>
          <w:b w:val="false"/>
          <w:i w:val="false"/>
          <w:color w:val="000000"/>
          <w:sz w:val="28"/>
        </w:rPr>
        <w:t>
      2) егер жеке басын куәландыратын құжат (оның ішінде шетел азаматының жеке басын куәландыратын құжат) ұсынылмаған жағдайда, алкоголь өнімін және (немесе) темекі бұйымдарын, оның ішінде қыздырылатын темекі бұйымдарын, кальянға арналған темекіні, кальян қоспасын, темекіні қыздыруға арналған жүйелерді, электрондық тұтыну жүйелері мен олар үшін сұйықтықтарды сатудан бас тартады.".</w:t>
      </w:r>
    </w:p>
    <w:bookmarkEnd w:id="6"/>
    <w:bookmarkStart w:name="z9" w:id="7"/>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