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3f8f" w14:textId="3c33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6 тамыздағы № 425 бұйрығы. Қазақстан Республикасының Әділет министрлігінде 2020 жылғы 7 тамызда № 21067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11009 болып тіркелген, "Әділет" ақпараттық-құқықтық жүйесінде 2015 жылғы 15 мамырда жарияланған) мынадай мазмұндағы 1-1-тармақпен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Осы бұйрықтың күші Қазақстан Республикасында немесе Қытай Халық Республикасында тіркелген, Қытай Халық Республикасынан Қытай Халық Республикасымен Қазақстан Республикасының Мемлекеттік шекарасы арқылы қазақстандық автомобиль өткізу пункттерінің аумағында орналасқан көлік-логистикалық орталықтарға дейін жүк тасымалдауды жүзеге асыратын, осындай пункттердің шегінен тыс орналасқан Қазақстан Республикасының автомобиль жолдарына шығусыз автокөлік құралдарына қолданылмайды.".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</w:t>
      </w:r>
      <w:r>
        <w:rPr>
          <w:rFonts w:ascii="Times New Roman"/>
          <w:b/>
          <w:i w:val="false"/>
          <w:color w:val="000000"/>
          <w:sz w:val="28"/>
        </w:rPr>
        <w:t>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