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34905" w14:textId="d3349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"Әкету кедендік бажы қолданылатын тауарлар тізбесін, мөлшерлемелер көлемін және олардың қолданылу мерзімін және Шикі мұнай мен мұнайдан өндірілген тауарларға әкету кедендік бажы мөлшерлемелерінің көлемін есептеу қағидаларын бекіту туралы" Қазақстан Республикасы Ұлттық экономика министрінің 2016 жылғы 17 ақпандағы № 81 бұйрығына өзгеріс енгізу туралы және "Әкету кедендік бажы қолданылатын тауарлар тізбесін, мөлшерлемелер көлемін және олардың қолданылу мерзімін және Шикі мұнай мен мұнайдан өндірілген тауарларға әкету кедендік бажы мөлшерлемелерінің көлемін есептеу қағидаларын бекіту туралы" Қазақстан Республикасы Ұлттық экономика министрінің 2016 жылғы 17 ақпандағы № 81 бұйрығының кейбір нормаларының қолданылуын тоқтата тұру туралы" Қазақстан Республикасы Сауда және интеграция министрінің 2020 жылғы 3 сәуірдегі № 65-НҚ бұйрығының күші жойылды деп тану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Сауда және интеграция министрінің 2020 жылғы 3 тамыздағы № 163-НҚ бұйрығы. Қазақстан Республикасының Әділет министрлігінде 2020 жылғы 4 тамызда № 21053 болып тіркелді. Бұйрық 2020 жылғы 31 желтоқсанға дейін қолданыста болды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Бұйрықтың қолданыста болу мерзімі - 31.12.2020 дейін (осы бұйрықтың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"Әкету кедендік бажы қолданылатын тауарлар тізбесін, мөлшерлемелер көлемін және олардың қолданылу мерзімін және Шикі мұнай мен мұнайдан өндірілген тауарларға әкету кедендік бажы мөлшерлемелерінің көлемін есептеу қағидаларын бекіту туралы" Қазақстан Республикасы Ұлттық экономика министрінің 2016 жылғы 17 ақпандағы № 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13217 болып тіркелген, 2016 жылғы 25 ақпанда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Әкету кедендік бажы қолданылатын тауарлар тізбесі, мөлшерлемелер көлемі және олардың қолданылу </w:t>
      </w:r>
      <w:r>
        <w:rPr>
          <w:rFonts w:ascii="Times New Roman"/>
          <w:b w:val="false"/>
          <w:i w:val="false"/>
          <w:color w:val="000000"/>
          <w:sz w:val="28"/>
        </w:rPr>
        <w:t>мерзімінде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"Шикі мұнай мен мұнайдан өндірілген тауарларға қолданылатын әкету кедендік бажы мөлшерлемелерінің көлемі және олардың қолданылу мерзімі" деген 2-ші бөлім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4"/>
        <w:gridCol w:w="568"/>
        <w:gridCol w:w="387"/>
        <w:gridCol w:w="357"/>
        <w:gridCol w:w="884"/>
      </w:tblGrid>
      <w:tr>
        <w:trPr>
          <w:trHeight w:val="30" w:hRule="atLeast"/>
        </w:trPr>
        <w:tc>
          <w:tcPr>
            <w:tcW w:w="10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қатысты кедендік бажы мөлшерлемелері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бажын қолдану мерзімі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 сының шегінен тыс әкетілетін2</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ЕСАШ-ға қатысушы елдерге әкетілетін3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2709 00 900 9</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мен мұнайдан өндірілген тауарларға әкету кедендік бажы мөлшерлемелерінің көлемін есептеу қағидаларына сәйкес</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10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12 110 1, 2710 12 150 1, 2710 12 900 2 қоспағанда 2710 12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дистилляттар мен өнімдер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31 желтоқсанды қоса алғанға дейін</w:t>
            </w:r>
          </w:p>
        </w:tc>
      </w:tr>
      <w:tr>
        <w:trPr>
          <w:trHeight w:val="30" w:hRule="atLeast"/>
        </w:trPr>
        <w:tc>
          <w:tcPr>
            <w:tcW w:w="10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2710 19 110 0, 2710 19 150 0, 2710 19 210 0, 2710 19 250 0, 2710 19 290 0</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дистиляттар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31 желтоқсанды қоса алғанға дейін</w:t>
            </w:r>
          </w:p>
        </w:tc>
      </w:tr>
      <w:tr>
        <w:trPr>
          <w:trHeight w:val="30" w:hRule="atLeast"/>
        </w:trPr>
        <w:tc>
          <w:tcPr>
            <w:tcW w:w="10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2710 19 42, 2710 19 460 0</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дистилляттар: газойлдар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31 желтоқсанды қоса алғанға дейін</w:t>
            </w:r>
          </w:p>
        </w:tc>
      </w:tr>
      <w:tr>
        <w:trPr>
          <w:trHeight w:val="30" w:hRule="atLeast"/>
        </w:trPr>
        <w:tc>
          <w:tcPr>
            <w:tcW w:w="10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2710 20 110 0,</w:t>
            </w:r>
            <w:r>
              <w:br/>
            </w:r>
            <w:r>
              <w:rPr>
                <w:rFonts w:ascii="Times New Roman"/>
                <w:b w:val="false"/>
                <w:i w:val="false"/>
                <w:color w:val="000000"/>
                <w:sz w:val="20"/>
              </w:rPr>
              <w:t>
2710 20 150 0,</w:t>
            </w:r>
            <w:r>
              <w:br/>
            </w:r>
            <w:r>
              <w:rPr>
                <w:rFonts w:ascii="Times New Roman"/>
                <w:b w:val="false"/>
                <w:i w:val="false"/>
                <w:color w:val="000000"/>
                <w:sz w:val="20"/>
              </w:rPr>
              <w:t>
2710 20 900 0</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дистилляттар: газойлдар: өзге де мақсаттар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31 желтоқсанды қоса алғанға дейін</w:t>
            </w:r>
          </w:p>
        </w:tc>
      </w:tr>
      <w:tr>
        <w:trPr>
          <w:trHeight w:val="30" w:hRule="atLeast"/>
        </w:trPr>
        <w:tc>
          <w:tcPr>
            <w:tcW w:w="10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2710 19 310 0,</w:t>
            </w:r>
            <w:r>
              <w:br/>
            </w:r>
            <w:r>
              <w:rPr>
                <w:rFonts w:ascii="Times New Roman"/>
                <w:b w:val="false"/>
                <w:i w:val="false"/>
                <w:color w:val="000000"/>
                <w:sz w:val="20"/>
              </w:rPr>
              <w:t>
2710 19 350 0,</w:t>
            </w:r>
            <w:r>
              <w:br/>
            </w:r>
            <w:r>
              <w:rPr>
                <w:rFonts w:ascii="Times New Roman"/>
                <w:b w:val="false"/>
                <w:i w:val="false"/>
                <w:color w:val="000000"/>
                <w:sz w:val="20"/>
              </w:rPr>
              <w:t>
2710 19 480 0,</w:t>
            </w:r>
            <w:r>
              <w:br/>
            </w:r>
            <w:r>
              <w:rPr>
                <w:rFonts w:ascii="Times New Roman"/>
                <w:b w:val="false"/>
                <w:i w:val="false"/>
                <w:color w:val="000000"/>
                <w:sz w:val="20"/>
              </w:rPr>
              <w:t>
2710 20 190 0</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дистилляттар: газойлдар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31 желтоқсанды қоса алғанға дейін</w:t>
            </w:r>
          </w:p>
        </w:tc>
      </w:tr>
      <w:tr>
        <w:trPr>
          <w:trHeight w:val="30" w:hRule="atLeast"/>
        </w:trPr>
        <w:tc>
          <w:tcPr>
            <w:tcW w:w="10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2710 19 510 1,</w:t>
            </w:r>
            <w:r>
              <w:br/>
            </w:r>
            <w:r>
              <w:rPr>
                <w:rFonts w:ascii="Times New Roman"/>
                <w:b w:val="false"/>
                <w:i w:val="false"/>
                <w:color w:val="000000"/>
                <w:sz w:val="20"/>
              </w:rPr>
              <w:t>
2710 19 510 9 – 2710 19 550 9</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дистилляттар: сұйық отындар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31 желтоқсанды қоса алғанға дейін</w:t>
            </w:r>
          </w:p>
        </w:tc>
      </w:tr>
      <w:tr>
        <w:trPr>
          <w:trHeight w:val="30" w:hRule="atLeast"/>
        </w:trPr>
        <w:tc>
          <w:tcPr>
            <w:tcW w:w="10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2710 19 620 1, 2710 19 640 1, 2710 19 660 1, 2710 19 680 1, 2710 20 310 1, 2710 20 350 1, 2710 20 370 1, 2710 20 390 1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31 желтоқсанды қоса алғанға дейін</w:t>
            </w:r>
          </w:p>
        </w:tc>
      </w:tr>
      <w:tr>
        <w:trPr>
          <w:trHeight w:val="30" w:hRule="atLeast"/>
        </w:trPr>
        <w:tc>
          <w:tcPr>
            <w:tcW w:w="10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2710 19 620 9, 2710 19 640 9, 2710 19 660 9, 2710 19 680 9, 2710 20 310 9, 2710 20 350 9, 2710 20 370 9, 2710 20 390 9</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дистилляттар: сұйық отындар: өзге де мақсаттар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31 желтоқсанды қоса алғанға дейін</w:t>
            </w:r>
          </w:p>
        </w:tc>
      </w:tr>
      <w:tr>
        <w:trPr>
          <w:trHeight w:val="30" w:hRule="atLeast"/>
        </w:trPr>
        <w:tc>
          <w:tcPr>
            <w:tcW w:w="10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2710 19 710 0, 2710 19 750 0, 2710 19 820 0, 2710 19 840 0, 2710 19 860 0, 2710 19 880 0, 2710 19 920 0, 2710 19 940 0, 2710 19 980 0</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Жағар майлар: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31 желтоқсанды қоса алғанға дейін</w:t>
            </w:r>
          </w:p>
        </w:tc>
      </w:tr>
      <w:tr>
        <w:trPr>
          <w:trHeight w:val="30" w:hRule="atLeast"/>
        </w:trPr>
        <w:tc>
          <w:tcPr>
            <w:tcW w:w="10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2710 91 000 0, 2710 99 000 0</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мұнай өнімдері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31 желтоқсанды қоса алғанға дейін</w:t>
            </w:r>
          </w:p>
        </w:tc>
      </w:tr>
      <w:tr>
        <w:trPr>
          <w:trHeight w:val="30" w:hRule="atLeast"/>
        </w:trPr>
        <w:tc>
          <w:tcPr>
            <w:tcW w:w="10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2712 90 990 0</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31 желтоқсанды қоса алғанға дейін</w:t>
            </w:r>
          </w:p>
        </w:tc>
      </w:tr>
      <w:tr>
        <w:trPr>
          <w:trHeight w:val="30" w:hRule="atLeast"/>
        </w:trPr>
        <w:tc>
          <w:tcPr>
            <w:tcW w:w="10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2713 20 000 0</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битумы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31 желтоқсанды қоса алғанға дейін</w:t>
            </w:r>
          </w:p>
        </w:tc>
      </w:tr>
      <w:tr>
        <w:trPr>
          <w:trHeight w:val="30" w:hRule="atLeast"/>
        </w:trPr>
        <w:tc>
          <w:tcPr>
            <w:tcW w:w="10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2713 90 100 0,</w:t>
            </w:r>
            <w:r>
              <w:br/>
            </w:r>
            <w:r>
              <w:rPr>
                <w:rFonts w:ascii="Times New Roman"/>
                <w:b w:val="false"/>
                <w:i w:val="false"/>
                <w:color w:val="000000"/>
                <w:sz w:val="20"/>
              </w:rPr>
              <w:t>
2713 90 900 0</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Битуминозды жыныстылар</w:t>
            </w:r>
            <w:r>
              <w:br/>
            </w:r>
            <w:r>
              <w:rPr>
                <w:rFonts w:ascii="Times New Roman"/>
                <w:b w:val="false"/>
                <w:i w:val="false"/>
                <w:color w:val="000000"/>
                <w:sz w:val="20"/>
              </w:rPr>
              <w:t>
дан алынған мұнай немесе мұнай өнімдерін қайта өңдеуден қалған өзге де қалдықтар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31 желтоқсанды қоса алғанға дейін</w:t>
            </w:r>
          </w:p>
        </w:tc>
      </w:tr>
      <w:tr>
        <w:trPr>
          <w:trHeight w:val="30" w:hRule="atLeast"/>
        </w:trPr>
        <w:tc>
          <w:tcPr>
            <w:tcW w:w="10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2715 00 000 0</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 қоспалары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31 желтоқсанды қоса алғанға дейін</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Әкету кедендiк бажы мөлшерлемелерін қолдану мақсаты үшiн тауарлар Еуразиялық экономикалық одақтың сыртқы экономикалық қызметі тауар номенклатурасы кодтарымен ғана айқындалады. Тауарлардың атаулары пайдалануға ыңғайлы болу үшiн келтiрiлген.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Еуразиялық экономикалық одаққа кіретін елдерді және Қазақстан Республикасының әкету кедендік бажын төлеуден босату көзделген еркін сауда аймағы туралы екіжақты және көпжақты келісім жасаған елдерді қоспағанда.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2011 жылғы 18 қазанда Санкт-Петербург қаласында жасалған Еркін сауда аймағы туралы шарт пен 2011 жылғы 18 қазандағы Еркін сауда аймағы туралы шартты оның Тараптары мен Өзбекстан Республикасы арасында қолдану туралы Хаттама күшіне енген елдер.".</w:t>
      </w:r>
    </w:p>
    <w:bookmarkStart w:name="z5" w:id="4"/>
    <w:p>
      <w:pPr>
        <w:spacing w:after="0"/>
        <w:ind w:left="0"/>
        <w:jc w:val="both"/>
      </w:pPr>
      <w:r>
        <w:rPr>
          <w:rFonts w:ascii="Times New Roman"/>
          <w:b w:val="false"/>
          <w:i w:val="false"/>
          <w:color w:val="000000"/>
          <w:sz w:val="28"/>
        </w:rPr>
        <w:t xml:space="preserve">
      2. "Әкету кедендік бажы қолданылатын тауарлар тізбесін, мөлшерлемелер көлемін және олардың қолданылу мерзімін және Шикі мұнай мен мұнайдан өндірілген тауарларға әкету кедендік бажы мөлшерлемелерінің көлемін есептеу қағидаларын бекіту туралы" Қазақстан Республикасы Ұлттық экономика министрінің 2016 жылғы 17 ақпандағы № 81 бұйрығының кейбір нормаларының қолданылуын тоқтата тұру туралы" Қазақстан Республикасы Сауда және интеграция министрінің 2020 жылғы 3 сәуірдегі № 65-НҚ </w:t>
      </w:r>
      <w:r>
        <w:rPr>
          <w:rFonts w:ascii="Times New Roman"/>
          <w:b w:val="false"/>
          <w:i w:val="false"/>
          <w:color w:val="000000"/>
          <w:sz w:val="28"/>
        </w:rPr>
        <w:t>бұйрығы</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20300 болып тіркелген, Қазақстан Республикасы нормативтік құқықтық актілері электрондық түрдегі эталондық бақылау банкінде 2020 жылғы 9 сәуірде жарияланған).</w:t>
      </w:r>
    </w:p>
    <w:bookmarkEnd w:id="4"/>
    <w:bookmarkStart w:name="z6" w:id="5"/>
    <w:p>
      <w:pPr>
        <w:spacing w:after="0"/>
        <w:ind w:left="0"/>
        <w:jc w:val="both"/>
      </w:pPr>
      <w:r>
        <w:rPr>
          <w:rFonts w:ascii="Times New Roman"/>
          <w:b w:val="false"/>
          <w:i w:val="false"/>
          <w:color w:val="000000"/>
          <w:sz w:val="28"/>
        </w:rPr>
        <w:t>
      3. Қазақстан Республикасы Сауда және интеграция министрлігінің Сыртқы сауда қызметі департаменті заңнамада белгіленген тәртіппен:</w:t>
      </w:r>
    </w:p>
    <w:bookmarkEnd w:id="5"/>
    <w:bookmarkStart w:name="z7" w:id="6"/>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2020 жылғы 31 желтоқсанға дейін қолданылады.</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Қаржы</w:t>
      </w:r>
      <w:r>
        <w:rPr>
          <w:rFonts w:ascii="Times New Roman"/>
          <w:b w:val="false"/>
          <w:i w:val="false"/>
          <w:color w:val="000000"/>
          <w:sz w:val="28"/>
        </w:rPr>
        <w:t xml:space="preserve"> </w:t>
      </w:r>
      <w:r>
        <w:rPr>
          <w:rFonts w:ascii="Times New Roman"/>
          <w:b/>
          <w:i w:val="false"/>
          <w:color w:val="000000"/>
          <w:sz w:val="28"/>
        </w:rPr>
        <w:t>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экономика</w:t>
      </w:r>
      <w:r>
        <w:rPr>
          <w:rFonts w:ascii="Times New Roman"/>
          <w:b w:val="false"/>
          <w:i w:val="false"/>
          <w:color w:val="000000"/>
          <w:sz w:val="28"/>
        </w:rPr>
        <w:t xml:space="preserve"> </w:t>
      </w:r>
      <w:r>
        <w:rPr>
          <w:rFonts w:ascii="Times New Roman"/>
          <w:b/>
          <w:i w:val="false"/>
          <w:color w:val="000000"/>
          <w:sz w:val="28"/>
        </w:rPr>
        <w:t>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Энергетика</w:t>
      </w:r>
      <w:r>
        <w:rPr>
          <w:rFonts w:ascii="Times New Roman"/>
          <w:b w:val="false"/>
          <w:i w:val="false"/>
          <w:color w:val="000000"/>
          <w:sz w:val="28"/>
        </w:rPr>
        <w:t xml:space="preserve"> </w:t>
      </w:r>
      <w:r>
        <w:rPr>
          <w:rFonts w:ascii="Times New Roman"/>
          <w:b/>
          <w:i w:val="false"/>
          <w:color w:val="000000"/>
          <w:sz w:val="28"/>
        </w:rPr>
        <w:t>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