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e58c" w14:textId="fc8e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 шiлдедегi № 50 бұйрығы. Қазақстан Республикасының Әділет министрлігінде 2020 жылғы 22 шiлдеде № 21002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10323 болып тіркелген, "Әділет" ақпараттық-құқықтық жүйесінде 2015 жылғы 1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w:t>
      </w:r>
      <w:r>
        <w:rPr>
          <w:rFonts w:ascii="Times New Roman"/>
          <w:b w:val="false"/>
          <w:i w:val="false"/>
          <w:color w:val="000000"/>
          <w:sz w:val="28"/>
        </w:rPr>
        <w:t>нормативтерінде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 Осы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 "Азаматтық қорғау туралы" 2014 жылғы 11 сәуірдегі Қазақстан Республикасы Заңының 12-1-бабының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жұмылдыру резервінің дәрілік заттары мен медициналық бұйымдарын қоспағанда, мемлекеттік материалдық резервтің материалдық құндылықтарын күтіп-ұстау және сақтау шарттары жөніндегі техникалық талаптарды көздейді.";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15-параграфпен толықтырылсын:</w:t>
      </w:r>
    </w:p>
    <w:bookmarkStart w:name="z14" w:id="7"/>
    <w:p>
      <w:pPr>
        <w:spacing w:after="0"/>
        <w:ind w:left="0"/>
        <w:jc w:val="both"/>
      </w:pPr>
      <w:r>
        <w:rPr>
          <w:rFonts w:ascii="Times New Roman"/>
          <w:b w:val="false"/>
          <w:i w:val="false"/>
          <w:color w:val="000000"/>
          <w:sz w:val="28"/>
        </w:rPr>
        <w:t>
      "15-параграф. Тауық еті (МЕМСТ 31962-2013)</w:t>
      </w:r>
    </w:p>
    <w:bookmarkEnd w:id="7"/>
    <w:bookmarkStart w:name="z15" w:id="8"/>
    <w:p>
      <w:pPr>
        <w:spacing w:after="0"/>
        <w:ind w:left="0"/>
        <w:jc w:val="both"/>
      </w:pPr>
      <w:r>
        <w:rPr>
          <w:rFonts w:ascii="Times New Roman"/>
          <w:b w:val="false"/>
          <w:i w:val="false"/>
          <w:color w:val="000000"/>
          <w:sz w:val="28"/>
        </w:rPr>
        <w:t>
      150-4. Жарамдылық мерзімі мен сақтау шарттарын дайындаушы белгілейді.</w:t>
      </w:r>
    </w:p>
    <w:bookmarkEnd w:id="8"/>
    <w:bookmarkStart w:name="z16" w:id="9"/>
    <w:p>
      <w:pPr>
        <w:spacing w:after="0"/>
        <w:ind w:left="0"/>
        <w:jc w:val="both"/>
      </w:pPr>
      <w:r>
        <w:rPr>
          <w:rFonts w:ascii="Times New Roman"/>
          <w:b w:val="false"/>
          <w:i w:val="false"/>
          <w:color w:val="000000"/>
          <w:sz w:val="28"/>
        </w:rPr>
        <w:t>
      150-5. Өнімнің қалың қабатындағы температураны ұстап тұруды қамтамасыз ететін тоңазыту камерасындағы ауаның мынадай температурасы кезінде өндірілген күннен бастап мұздатылған тауық етінің ұсынылатын жарамдылық мерзімдері:</w:t>
      </w:r>
    </w:p>
    <w:bookmarkEnd w:id="9"/>
    <w:p>
      <w:pPr>
        <w:spacing w:after="0"/>
        <w:ind w:left="0"/>
        <w:jc w:val="both"/>
      </w:pPr>
      <w:r>
        <w:rPr>
          <w:rFonts w:ascii="Times New Roman"/>
          <w:b w:val="false"/>
          <w:i w:val="false"/>
          <w:color w:val="000000"/>
          <w:sz w:val="28"/>
        </w:rPr>
        <w:t>
      минус 12</w:t>
      </w:r>
      <w:r>
        <w:rPr>
          <w:rFonts w:ascii="Times New Roman"/>
          <w:b w:val="false"/>
          <w:i w:val="false"/>
          <w:color w:val="000000"/>
          <w:vertAlign w:val="superscript"/>
        </w:rPr>
        <w:t>0</w:t>
      </w:r>
      <w:r>
        <w:rPr>
          <w:rFonts w:ascii="Times New Roman"/>
          <w:b w:val="false"/>
          <w:i w:val="false"/>
          <w:color w:val="000000"/>
          <w:sz w:val="28"/>
        </w:rPr>
        <w:t>С жоғары емес - тұтыну ыдысындағы ұшалар - 8 айдан аспайды, топтық қаптамада - 4 айдан аспайды; ұшалар бөліктері - 1 айдан аспайды;</w:t>
      </w:r>
    </w:p>
    <w:p>
      <w:pPr>
        <w:spacing w:after="0"/>
        <w:ind w:left="0"/>
        <w:jc w:val="both"/>
      </w:pPr>
      <w:r>
        <w:rPr>
          <w:rFonts w:ascii="Times New Roman"/>
          <w:b w:val="false"/>
          <w:i w:val="false"/>
          <w:color w:val="000000"/>
          <w:sz w:val="28"/>
        </w:rPr>
        <w:t>
      минус 18</w:t>
      </w:r>
      <w:r>
        <w:rPr>
          <w:rFonts w:ascii="Times New Roman"/>
          <w:b w:val="false"/>
          <w:i w:val="false"/>
          <w:color w:val="000000"/>
          <w:vertAlign w:val="superscript"/>
        </w:rPr>
        <w:t>0</w:t>
      </w:r>
      <w:r>
        <w:rPr>
          <w:rFonts w:ascii="Times New Roman"/>
          <w:b w:val="false"/>
          <w:i w:val="false"/>
          <w:color w:val="000000"/>
          <w:sz w:val="28"/>
        </w:rPr>
        <w:t>С жоғары емес - тұтыну ыдысындағы ұшалар - 12 айдан аспайды, топтық қаптамада - 8 айдан аспайды; ұшалар бөліктері - 3 айдан аспайды;</w:t>
      </w:r>
    </w:p>
    <w:p>
      <w:pPr>
        <w:spacing w:after="0"/>
        <w:ind w:left="0"/>
        <w:jc w:val="both"/>
      </w:pPr>
      <w:r>
        <w:rPr>
          <w:rFonts w:ascii="Times New Roman"/>
          <w:b w:val="false"/>
          <w:i w:val="false"/>
          <w:color w:val="000000"/>
          <w:sz w:val="28"/>
        </w:rPr>
        <w:t>
      минус 25</w:t>
      </w:r>
      <w:r>
        <w:rPr>
          <w:rFonts w:ascii="Times New Roman"/>
          <w:b w:val="false"/>
          <w:i w:val="false"/>
          <w:color w:val="000000"/>
          <w:vertAlign w:val="superscript"/>
        </w:rPr>
        <w:t>0</w:t>
      </w:r>
      <w:r>
        <w:rPr>
          <w:rFonts w:ascii="Times New Roman"/>
          <w:b w:val="false"/>
          <w:i w:val="false"/>
          <w:color w:val="000000"/>
          <w:sz w:val="28"/>
        </w:rPr>
        <w:t>С жоғары емес - тұтыну ыдысындағы ұшалар 14 айдан аспайды, топтық қаптамада - 11 айдан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мынадай мазмұндағы 11-параграфпен толықтырылсын:</w:t>
      </w:r>
    </w:p>
    <w:bookmarkStart w:name="z22" w:id="10"/>
    <w:p>
      <w:pPr>
        <w:spacing w:after="0"/>
        <w:ind w:left="0"/>
        <w:jc w:val="both"/>
      </w:pPr>
      <w:r>
        <w:rPr>
          <w:rFonts w:ascii="Times New Roman"/>
          <w:b w:val="false"/>
          <w:i w:val="false"/>
          <w:color w:val="000000"/>
          <w:sz w:val="28"/>
        </w:rPr>
        <w:t>
      "11-параграф. SAE10w40API SF/SH, SAE10w40API СF/СH мотор майлары (МЕМСТ 1510-84)</w:t>
      </w:r>
    </w:p>
    <w:bookmarkEnd w:id="10"/>
    <w:bookmarkStart w:name="z23" w:id="11"/>
    <w:p>
      <w:pPr>
        <w:spacing w:after="0"/>
        <w:ind w:left="0"/>
        <w:jc w:val="both"/>
      </w:pPr>
      <w:r>
        <w:rPr>
          <w:rFonts w:ascii="Times New Roman"/>
          <w:b w:val="false"/>
          <w:i w:val="false"/>
          <w:color w:val="000000"/>
          <w:sz w:val="28"/>
        </w:rPr>
        <w:t>
      346-1. Ыдыстағы мұнай өнімдерін стеллаждарда, табандықтарда немесе штабельдерде жабық қойма үй-жайларында, шатырдың астында немесе тікелей күн сәулесі мен атмосфералық жауын-шашынның әсерінен қорғалған, жоспарланған алаңда сақтау керек. Мұнай өнімдері бар ыдысты тығындарын жоғары қаратып қояды.</w:t>
      </w:r>
    </w:p>
    <w:bookmarkEnd w:id="11"/>
    <w:p>
      <w:pPr>
        <w:spacing w:after="0"/>
        <w:ind w:left="0"/>
        <w:jc w:val="both"/>
      </w:pPr>
      <w:r>
        <w:rPr>
          <w:rFonts w:ascii="Times New Roman"/>
          <w:b w:val="false"/>
          <w:i w:val="false"/>
          <w:color w:val="000000"/>
          <w:sz w:val="28"/>
        </w:rPr>
        <w:t>
      Орамды картон барабандардағы жұмсақ майлағыштарды табандықтарда қақпақтарын жоғары қаратып, биіктігі бойынша үш қатардан аспайтын етіп жабық қойма үй-жайларында сақтау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8" w:id="12"/>
    <w:p>
      <w:pPr>
        <w:spacing w:after="0"/>
        <w:ind w:left="0"/>
        <w:jc w:val="both"/>
      </w:pPr>
      <w:r>
        <w:rPr>
          <w:rFonts w:ascii="Times New Roman"/>
          <w:b w:val="false"/>
          <w:i w:val="false"/>
          <w:color w:val="000000"/>
          <w:sz w:val="28"/>
        </w:rPr>
        <w:t>
      "1-параграф. Балқытылған сым, 10 миллиметрлік сым (МЕМСТ 2246)</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bookmarkStart w:name="z31" w:id="13"/>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496-тармағы</w:t>
      </w:r>
      <w:r>
        <w:rPr>
          <w:rFonts w:ascii="Times New Roman"/>
          <w:b w:val="false"/>
          <w:i w:val="false"/>
          <w:color w:val="000000"/>
          <w:sz w:val="28"/>
        </w:rPr>
        <w:t xml:space="preserve"> мынадай редакцияда жазылсын:</w:t>
      </w:r>
    </w:p>
    <w:bookmarkEnd w:id="13"/>
    <w:bookmarkStart w:name="z32" w:id="14"/>
    <w:p>
      <w:pPr>
        <w:spacing w:after="0"/>
        <w:ind w:left="0"/>
        <w:jc w:val="both"/>
      </w:pPr>
      <w:r>
        <w:rPr>
          <w:rFonts w:ascii="Times New Roman"/>
          <w:b w:val="false"/>
          <w:i w:val="false"/>
          <w:color w:val="000000"/>
          <w:sz w:val="28"/>
        </w:rPr>
        <w:t>
      "Көрпелерді төсем бөренеде және стеллаждарда еденнен кемінде 20 см қашықтықта орналастыру қажет.";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16, 17 және 18-параграфтармен толықтырылсын:</w:t>
      </w:r>
    </w:p>
    <w:bookmarkStart w:name="z34" w:id="15"/>
    <w:p>
      <w:pPr>
        <w:spacing w:after="0"/>
        <w:ind w:left="0"/>
        <w:jc w:val="both"/>
      </w:pPr>
      <w:r>
        <w:rPr>
          <w:rFonts w:ascii="Times New Roman"/>
          <w:b w:val="false"/>
          <w:i w:val="false"/>
          <w:color w:val="000000"/>
          <w:sz w:val="28"/>
        </w:rPr>
        <w:t>
      "16-параграф. Түбі жазық металл қайық, 8 орындық үрлемелі қайық</w:t>
      </w:r>
    </w:p>
    <w:bookmarkEnd w:id="15"/>
    <w:bookmarkStart w:name="z35" w:id="16"/>
    <w:p>
      <w:pPr>
        <w:spacing w:after="0"/>
        <w:ind w:left="0"/>
        <w:jc w:val="both"/>
      </w:pPr>
      <w:r>
        <w:rPr>
          <w:rFonts w:ascii="Times New Roman"/>
          <w:b w:val="false"/>
          <w:i w:val="false"/>
          <w:color w:val="000000"/>
          <w:sz w:val="28"/>
        </w:rPr>
        <w:t>
      832-1. Түбі жазық металл қайықты және 8 орындық үрлемелі қайықты сақтау дайындаушының (өндірушінің) сақтау шарттарына сәйкес жүзеге асырылады.</w:t>
      </w:r>
    </w:p>
    <w:bookmarkEnd w:id="16"/>
    <w:bookmarkStart w:name="z36" w:id="17"/>
    <w:p>
      <w:pPr>
        <w:spacing w:after="0"/>
        <w:ind w:left="0"/>
        <w:jc w:val="both"/>
      </w:pPr>
      <w:r>
        <w:rPr>
          <w:rFonts w:ascii="Times New Roman"/>
          <w:b w:val="false"/>
          <w:i w:val="false"/>
          <w:color w:val="000000"/>
          <w:sz w:val="28"/>
        </w:rPr>
        <w:t>
      17-параграф. 2 тонналық тіркеме цистерна (МЕМСТ 9218-86)</w:t>
      </w:r>
    </w:p>
    <w:bookmarkEnd w:id="17"/>
    <w:bookmarkStart w:name="z37" w:id="18"/>
    <w:p>
      <w:pPr>
        <w:spacing w:after="0"/>
        <w:ind w:left="0"/>
        <w:jc w:val="both"/>
      </w:pPr>
      <w:r>
        <w:rPr>
          <w:rFonts w:ascii="Times New Roman"/>
          <w:b w:val="false"/>
          <w:i w:val="false"/>
          <w:color w:val="000000"/>
          <w:sz w:val="28"/>
        </w:rPr>
        <w:t>
      832-2. Әрбір цистернаның көрінетін жерінде МЕМСТ 12971 бойынша келесі ақпаратты қамтитын фирмалық тақтайша бекітілуі тиіс:</w:t>
      </w:r>
    </w:p>
    <w:bookmarkEnd w:id="18"/>
    <w:p>
      <w:pPr>
        <w:spacing w:after="0"/>
        <w:ind w:left="0"/>
        <w:jc w:val="both"/>
      </w:pPr>
      <w:r>
        <w:rPr>
          <w:rFonts w:ascii="Times New Roman"/>
          <w:b w:val="false"/>
          <w:i w:val="false"/>
          <w:color w:val="000000"/>
          <w:sz w:val="28"/>
        </w:rPr>
        <w:t>
      дайындаушы кәсіпорынның атауы немесе тауар белгісі;</w:t>
      </w:r>
    </w:p>
    <w:p>
      <w:pPr>
        <w:spacing w:after="0"/>
        <w:ind w:left="0"/>
        <w:jc w:val="both"/>
      </w:pPr>
      <w:r>
        <w:rPr>
          <w:rFonts w:ascii="Times New Roman"/>
          <w:b w:val="false"/>
          <w:i w:val="false"/>
          <w:color w:val="000000"/>
          <w:sz w:val="28"/>
        </w:rPr>
        <w:t>
      цистернаның белгісі;</w:t>
      </w:r>
    </w:p>
    <w:p>
      <w:pPr>
        <w:spacing w:after="0"/>
        <w:ind w:left="0"/>
        <w:jc w:val="both"/>
      </w:pPr>
      <w:r>
        <w:rPr>
          <w:rFonts w:ascii="Times New Roman"/>
          <w:b w:val="false"/>
          <w:i w:val="false"/>
          <w:color w:val="000000"/>
          <w:sz w:val="28"/>
        </w:rPr>
        <w:t>
      дайындаушы кәсіпорынның нөмірлеу жүйесі бойынша цистернаның реттік нөмірі;</w:t>
      </w:r>
    </w:p>
    <w:p>
      <w:pPr>
        <w:spacing w:after="0"/>
        <w:ind w:left="0"/>
        <w:jc w:val="both"/>
      </w:pPr>
      <w:r>
        <w:rPr>
          <w:rFonts w:ascii="Times New Roman"/>
          <w:b w:val="false"/>
          <w:i w:val="false"/>
          <w:color w:val="000000"/>
          <w:sz w:val="28"/>
        </w:rPr>
        <w:t>
      шығарылған күні;</w:t>
      </w:r>
    </w:p>
    <w:p>
      <w:pPr>
        <w:spacing w:after="0"/>
        <w:ind w:left="0"/>
        <w:jc w:val="both"/>
      </w:pPr>
      <w:r>
        <w:rPr>
          <w:rFonts w:ascii="Times New Roman"/>
          <w:b w:val="false"/>
          <w:i w:val="false"/>
          <w:color w:val="000000"/>
          <w:sz w:val="28"/>
        </w:rPr>
        <w:t>
      осы стандарттың және техникалық шарттардың белгісі;</w:t>
      </w:r>
    </w:p>
    <w:p>
      <w:pPr>
        <w:spacing w:after="0"/>
        <w:ind w:left="0"/>
        <w:jc w:val="both"/>
      </w:pPr>
      <w:r>
        <w:rPr>
          <w:rFonts w:ascii="Times New Roman"/>
          <w:b w:val="false"/>
          <w:i w:val="false"/>
          <w:color w:val="000000"/>
          <w:sz w:val="28"/>
        </w:rPr>
        <w:t>
      Көлік өлшемдеріне арналған мемлекеттік тізілім белгісінің бейнесі.</w:t>
      </w:r>
    </w:p>
    <w:bookmarkStart w:name="z38" w:id="19"/>
    <w:p>
      <w:pPr>
        <w:spacing w:after="0"/>
        <w:ind w:left="0"/>
        <w:jc w:val="both"/>
      </w:pPr>
      <w:r>
        <w:rPr>
          <w:rFonts w:ascii="Times New Roman"/>
          <w:b w:val="false"/>
          <w:i w:val="false"/>
          <w:color w:val="000000"/>
          <w:sz w:val="28"/>
        </w:rPr>
        <w:t>
      832-3. Көліктік шаралар, жалпы бұйымға арналған фирмалық тақтайшадан басқа, әрбір цистернада (секцияда) мыналарды қамтитын тақтайшалар болуға тиіс:</w:t>
      </w:r>
    </w:p>
    <w:bookmarkEnd w:id="19"/>
    <w:p>
      <w:pPr>
        <w:spacing w:after="0"/>
        <w:ind w:left="0"/>
        <w:jc w:val="both"/>
      </w:pPr>
      <w:r>
        <w:rPr>
          <w:rFonts w:ascii="Times New Roman"/>
          <w:b w:val="false"/>
          <w:i w:val="false"/>
          <w:color w:val="000000"/>
          <w:sz w:val="28"/>
        </w:rPr>
        <w:t>
      толық сыйымдылығы, м³;</w:t>
      </w:r>
    </w:p>
    <w:p>
      <w:pPr>
        <w:spacing w:after="0"/>
        <w:ind w:left="0"/>
        <w:jc w:val="both"/>
      </w:pPr>
      <w:r>
        <w:rPr>
          <w:rFonts w:ascii="Times New Roman"/>
          <w:b w:val="false"/>
          <w:i w:val="false"/>
          <w:color w:val="000000"/>
          <w:sz w:val="28"/>
        </w:rPr>
        <w:t>
      мемлекеттік салыстырып тексеру таңбасы.</w:t>
      </w:r>
    </w:p>
    <w:p>
      <w:pPr>
        <w:spacing w:after="0"/>
        <w:ind w:left="0"/>
        <w:jc w:val="both"/>
      </w:pPr>
      <w:r>
        <w:rPr>
          <w:rFonts w:ascii="Times New Roman"/>
          <w:b w:val="false"/>
          <w:i w:val="false"/>
          <w:color w:val="000000"/>
          <w:sz w:val="28"/>
        </w:rPr>
        <w:t>
      Толық сыйымдылықтың мәнін және мемлекеттік салыстырып тексеру таңбасын цистерна аузының ішкі бетіне жазуға рұқсат етіледі.</w:t>
      </w:r>
    </w:p>
    <w:bookmarkStart w:name="z39" w:id="20"/>
    <w:p>
      <w:pPr>
        <w:spacing w:after="0"/>
        <w:ind w:left="0"/>
        <w:jc w:val="both"/>
      </w:pPr>
      <w:r>
        <w:rPr>
          <w:rFonts w:ascii="Times New Roman"/>
          <w:b w:val="false"/>
          <w:i w:val="false"/>
          <w:color w:val="000000"/>
          <w:sz w:val="28"/>
        </w:rPr>
        <w:t>
      832-4. Тексеру кезінде анықталған сыйымдылық мәнін жазуға арналған тақтайшалар түсті металдан жасалуы және цистерналардың аузында оң жағынан қатты бекітілуі тиіс. Тақтайшалар биіктігі кемінде 12 мм сандар жазуға жеткілікті мөлшерде болуы және таңбаны бүлдірмей, кестелерді ауыстыру мүмкіндігін болдырмайтын Мемлекеттік салыстырып тексеру таңбасын жазу үшін бейімделген болуы тиіс.</w:t>
      </w:r>
    </w:p>
    <w:bookmarkEnd w:id="20"/>
    <w:bookmarkStart w:name="z40" w:id="21"/>
    <w:p>
      <w:pPr>
        <w:spacing w:after="0"/>
        <w:ind w:left="0"/>
        <w:jc w:val="both"/>
      </w:pPr>
      <w:r>
        <w:rPr>
          <w:rFonts w:ascii="Times New Roman"/>
          <w:b w:val="false"/>
          <w:i w:val="false"/>
          <w:color w:val="000000"/>
          <w:sz w:val="28"/>
        </w:rPr>
        <w:t>
      832-5. Цистерналар мен қосалқы бөлшектерді, құрал-саймандар мен керек-жарақтарды консервациялау IV топтың бұйымдарына арналған МЕМСТ 9.014 бойынша жүргізіледі. Консервациялаудың қолданылу мерзімі - 12 ай, ал экспортқа арналған цистерналар үшін - 36 ай.</w:t>
      </w:r>
    </w:p>
    <w:bookmarkEnd w:id="21"/>
    <w:p>
      <w:pPr>
        <w:spacing w:after="0"/>
        <w:ind w:left="0"/>
        <w:jc w:val="both"/>
      </w:pPr>
      <w:r>
        <w:rPr>
          <w:rFonts w:ascii="Times New Roman"/>
          <w:b w:val="false"/>
          <w:i w:val="false"/>
          <w:color w:val="000000"/>
          <w:sz w:val="28"/>
        </w:rPr>
        <w:t>
      Сақтау және тасымалдау шарттарының санаты - МЕМСТ 15150 бойынша.</w:t>
      </w:r>
    </w:p>
    <w:bookmarkStart w:name="z41" w:id="22"/>
    <w:p>
      <w:pPr>
        <w:spacing w:after="0"/>
        <w:ind w:left="0"/>
        <w:jc w:val="both"/>
      </w:pPr>
      <w:r>
        <w:rPr>
          <w:rFonts w:ascii="Times New Roman"/>
          <w:b w:val="false"/>
          <w:i w:val="false"/>
          <w:color w:val="000000"/>
          <w:sz w:val="28"/>
        </w:rPr>
        <w:t>
      832-6. Дайындаушы сақтау, тасымалдау және пайдалану шарттарын сақтаған кезде цистерналардың осы стандарттың талаптарына сәйкестігіне кепілдік береді.</w:t>
      </w:r>
    </w:p>
    <w:bookmarkEnd w:id="22"/>
    <w:p>
      <w:pPr>
        <w:spacing w:after="0"/>
        <w:ind w:left="0"/>
        <w:jc w:val="both"/>
      </w:pPr>
      <w:r>
        <w:rPr>
          <w:rFonts w:ascii="Times New Roman"/>
          <w:b w:val="false"/>
          <w:i w:val="false"/>
          <w:color w:val="000000"/>
          <w:sz w:val="28"/>
        </w:rPr>
        <w:t>
      Кепілдік пайдалану мерзімі - цистерна пайдалануға берілген күннен бастап 18 ай.</w:t>
      </w:r>
    </w:p>
    <w:bookmarkStart w:name="z42" w:id="23"/>
    <w:p>
      <w:pPr>
        <w:spacing w:after="0"/>
        <w:ind w:left="0"/>
        <w:jc w:val="both"/>
      </w:pPr>
      <w:r>
        <w:rPr>
          <w:rFonts w:ascii="Times New Roman"/>
          <w:b w:val="false"/>
          <w:i w:val="false"/>
          <w:color w:val="000000"/>
          <w:sz w:val="28"/>
        </w:rPr>
        <w:t>
      18-параграф. Дезинфекциялық себезгі автомобилі</w:t>
      </w:r>
    </w:p>
    <w:bookmarkEnd w:id="23"/>
    <w:bookmarkStart w:name="z43" w:id="24"/>
    <w:p>
      <w:pPr>
        <w:spacing w:after="0"/>
        <w:ind w:left="0"/>
        <w:jc w:val="both"/>
      </w:pPr>
      <w:r>
        <w:rPr>
          <w:rFonts w:ascii="Times New Roman"/>
          <w:b w:val="false"/>
          <w:i w:val="false"/>
          <w:color w:val="000000"/>
          <w:sz w:val="28"/>
        </w:rPr>
        <w:t>
      832-7. Дезинфекциялық себезгі автомобилін сақтау дайындаушының (өндірушінің) сақтау шарттарына сәйкес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xml:space="preserve"> мынадай мазмұндағы 24-1-параграфпен толықтырылсын:</w:t>
      </w:r>
    </w:p>
    <w:bookmarkStart w:name="z45" w:id="25"/>
    <w:p>
      <w:pPr>
        <w:spacing w:after="0"/>
        <w:ind w:left="0"/>
        <w:jc w:val="both"/>
      </w:pPr>
      <w:r>
        <w:rPr>
          <w:rFonts w:ascii="Times New Roman"/>
          <w:b w:val="false"/>
          <w:i w:val="false"/>
          <w:color w:val="000000"/>
          <w:sz w:val="28"/>
        </w:rPr>
        <w:t>
      "24-1-параграф. Лай помпасы.</w:t>
      </w:r>
    </w:p>
    <w:bookmarkEnd w:id="25"/>
    <w:bookmarkStart w:name="z46" w:id="26"/>
    <w:p>
      <w:pPr>
        <w:spacing w:after="0"/>
        <w:ind w:left="0"/>
        <w:jc w:val="both"/>
      </w:pPr>
      <w:r>
        <w:rPr>
          <w:rFonts w:ascii="Times New Roman"/>
          <w:b w:val="false"/>
          <w:i w:val="false"/>
          <w:color w:val="000000"/>
          <w:sz w:val="28"/>
        </w:rPr>
        <w:t>
      961-1. Лай помпасын сақтау дайындаушының (өндірушінің) сақтау шарттарына сәйкес жүзеге асырылады.".</w:t>
      </w:r>
    </w:p>
    <w:bookmarkEnd w:id="26"/>
    <w:bookmarkStart w:name="z47" w:id="27"/>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27"/>
    <w:bookmarkStart w:name="z48"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49" w:id="2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9"/>
    <w:bookmarkStart w:name="z50" w:id="3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0"/>
    <w:bookmarkStart w:name="z51"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1"/>
    <w:bookmarkStart w:name="z52" w:id="3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