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0b54" w14:textId="5d80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бойынша жер қойнауын пайдалану құқығын беруге арналған электрондық аукциондар операторын айқындау жөніндегі өлшемшарттарды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2020 жылғы 14 шiлдедегi № 253 бұйрығы. Қазақстан Республикасының Әділет министрлігінде 2020 жылғы 15 шiлдеде № 20973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01.09.2020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w:t>
      </w:r>
      <w:r>
        <w:rPr>
          <w:rFonts w:ascii="Times New Roman"/>
          <w:b w:val="false"/>
          <w:i w:val="false"/>
          <w:color w:val="000000"/>
          <w:sz w:val="28"/>
        </w:rPr>
        <w:t>99-бабының</w:t>
      </w:r>
      <w:r>
        <w:rPr>
          <w:rFonts w:ascii="Times New Roman"/>
          <w:b w:val="false"/>
          <w:i w:val="false"/>
          <w:color w:val="000000"/>
          <w:sz w:val="28"/>
        </w:rPr>
        <w:t xml:space="preserve"> 5-тармағына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02.12.2022 </w:t>
      </w:r>
      <w:r>
        <w:rPr>
          <w:rFonts w:ascii="Times New Roman"/>
          <w:b w:val="false"/>
          <w:i w:val="false"/>
          <w:color w:val="000000"/>
          <w:sz w:val="28"/>
        </w:rPr>
        <w:t>№ 397</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Көмірсутектер бойынша жер қойнауын пайдалану құқығын беруге арналған электрондық аукциондар операторын айқындау жөніндегі </w:t>
      </w:r>
      <w:r>
        <w:rPr>
          <w:rFonts w:ascii="Times New Roman"/>
          <w:b w:val="false"/>
          <w:i w:val="false"/>
          <w:color w:val="000000"/>
          <w:sz w:val="28"/>
        </w:rPr>
        <w:t>өлшемшарттар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2020 жылғы 1 қыркүйектен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14 шілдедегі</w:t>
            </w:r>
            <w:r>
              <w:br/>
            </w:r>
            <w:r>
              <w:rPr>
                <w:rFonts w:ascii="Times New Roman"/>
                <w:b w:val="false"/>
                <w:i w:val="false"/>
                <w:color w:val="000000"/>
                <w:sz w:val="20"/>
              </w:rPr>
              <w:t>№ 253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Көмірсутектер бойынша жер қойнауын пайдалану құқығын беруге арналған электрондық аукциондар операторын айқындау жөніндегі өлшемшарттар</w:t>
      </w:r>
    </w:p>
    <w:bookmarkEnd w:id="8"/>
    <w:p>
      <w:pPr>
        <w:spacing w:after="0"/>
        <w:ind w:left="0"/>
        <w:jc w:val="both"/>
      </w:pPr>
      <w:r>
        <w:rPr>
          <w:rFonts w:ascii="Times New Roman"/>
          <w:b w:val="false"/>
          <w:i w:val="false"/>
          <w:color w:val="ff0000"/>
          <w:sz w:val="28"/>
        </w:rPr>
        <w:t xml:space="preserve">
      Ескерту. Өлшемшарттары жаңа редакцияда - ҚР Энергетика министрінің 02.12.2022 </w:t>
      </w:r>
      <w:r>
        <w:rPr>
          <w:rFonts w:ascii="Times New Roman"/>
          <w:b w:val="false"/>
          <w:i w:val="false"/>
          <w:color w:val="ff0000"/>
          <w:sz w:val="28"/>
        </w:rPr>
        <w:t>№ 397</w:t>
      </w:r>
      <w:r>
        <w:rPr>
          <w:rFonts w:ascii="Times New Roman"/>
          <w:b w:val="false"/>
          <w:i w:val="false"/>
          <w:color w:val="ff0000"/>
          <w:sz w:val="28"/>
        </w:rPr>
        <w:t xml:space="preserve"> (01.01.2023 бастап қолданысқа енгізіледі) бұйрығымен.</w:t>
      </w:r>
    </w:p>
    <w:bookmarkStart w:name="z13" w:id="9"/>
    <w:p>
      <w:pPr>
        <w:spacing w:after="0"/>
        <w:ind w:left="0"/>
        <w:jc w:val="both"/>
      </w:pPr>
      <w:r>
        <w:rPr>
          <w:rFonts w:ascii="Times New Roman"/>
          <w:b w:val="false"/>
          <w:i w:val="false"/>
          <w:color w:val="000000"/>
          <w:sz w:val="28"/>
        </w:rPr>
        <w:t xml:space="preserve">
      1. Осы Көмірсутектер бойынша жер қойнауын пайдалану құқығын беруге арналған электрондық аукциондар операторын айқындау жөніндегі </w:t>
      </w:r>
      <w:r>
        <w:rPr>
          <w:rFonts w:ascii="Times New Roman"/>
          <w:b w:val="false"/>
          <w:i w:val="false"/>
          <w:color w:val="000000"/>
          <w:sz w:val="28"/>
        </w:rPr>
        <w:t>өлшемшарттар</w:t>
      </w:r>
      <w:r>
        <w:rPr>
          <w:rFonts w:ascii="Times New Roman"/>
          <w:b w:val="false"/>
          <w:i w:val="false"/>
          <w:color w:val="000000"/>
          <w:sz w:val="28"/>
        </w:rPr>
        <w:t xml:space="preserve"> (бұдан әрі – Өлшемшарттар) "Жер қойнауы және жер қойнауын пайдалану туралы" Қазақстан Республикасының Кодексі </w:t>
      </w:r>
      <w:r>
        <w:rPr>
          <w:rFonts w:ascii="Times New Roman"/>
          <w:b w:val="false"/>
          <w:i w:val="false"/>
          <w:color w:val="000000"/>
          <w:sz w:val="28"/>
        </w:rPr>
        <w:t>99-бабының</w:t>
      </w:r>
      <w:r>
        <w:rPr>
          <w:rFonts w:ascii="Times New Roman"/>
          <w:b w:val="false"/>
          <w:i w:val="false"/>
          <w:color w:val="000000"/>
          <w:sz w:val="28"/>
        </w:rPr>
        <w:t xml:space="preserve"> 5-тармағын іске асыру мақсатында әзірленді.</w:t>
      </w:r>
    </w:p>
    <w:bookmarkEnd w:id="9"/>
    <w:bookmarkStart w:name="z14" w:id="10"/>
    <w:p>
      <w:pPr>
        <w:spacing w:after="0"/>
        <w:ind w:left="0"/>
        <w:jc w:val="both"/>
      </w:pPr>
      <w:r>
        <w:rPr>
          <w:rFonts w:ascii="Times New Roman"/>
          <w:b w:val="false"/>
          <w:i w:val="false"/>
          <w:color w:val="000000"/>
          <w:sz w:val="28"/>
        </w:rPr>
        <w:t>
      2. Көмірсутектер бойынша жер қойнауын пайдалану құқығын беруге арналған электрондық аукциондар операторы (бұдан әрі – Оператор) мынадай Өлшемшарттарға сәйкес келеді:</w:t>
      </w:r>
    </w:p>
    <w:bookmarkEnd w:id="10"/>
    <w:bookmarkStart w:name="z15" w:id="11"/>
    <w:p>
      <w:pPr>
        <w:spacing w:after="0"/>
        <w:ind w:left="0"/>
        <w:jc w:val="both"/>
      </w:pPr>
      <w:r>
        <w:rPr>
          <w:rFonts w:ascii="Times New Roman"/>
          <w:b w:val="false"/>
          <w:i w:val="false"/>
          <w:color w:val="000000"/>
          <w:sz w:val="28"/>
        </w:rPr>
        <w:t>
      1) заңды тұлға – мемлекет акцияларының (жарғылық капиталға қатысу үлестерінің) жалғыз меншік иесі болып табылады;</w:t>
      </w:r>
    </w:p>
    <w:bookmarkEnd w:id="11"/>
    <w:bookmarkStart w:name="z16" w:id="12"/>
    <w:p>
      <w:pPr>
        <w:spacing w:after="0"/>
        <w:ind w:left="0"/>
        <w:jc w:val="both"/>
      </w:pPr>
      <w:r>
        <w:rPr>
          <w:rFonts w:ascii="Times New Roman"/>
          <w:b w:val="false"/>
          <w:i w:val="false"/>
          <w:color w:val="000000"/>
          <w:sz w:val="28"/>
        </w:rPr>
        <w:t>
      2) тарату және (немесе) банкроттық сатысында болмау және (немесе) қайта ұйымдастыру және (немесе) жекешелендіру сатысында болмау;</w:t>
      </w:r>
    </w:p>
    <w:bookmarkEnd w:id="12"/>
    <w:bookmarkStart w:name="z17" w:id="13"/>
    <w:p>
      <w:pPr>
        <w:spacing w:after="0"/>
        <w:ind w:left="0"/>
        <w:jc w:val="both"/>
      </w:pPr>
      <w:r>
        <w:rPr>
          <w:rFonts w:ascii="Times New Roman"/>
          <w:b w:val="false"/>
          <w:i w:val="false"/>
          <w:color w:val="000000"/>
          <w:sz w:val="28"/>
        </w:rPr>
        <w:t>
      3) электрондық сауда-саттықты, электрондық аукциондарды өткізуді ұйымдастыруда кемінде 3 (үш) жыл жұмыс тәжірибесінің болуы;</w:t>
      </w:r>
    </w:p>
    <w:bookmarkEnd w:id="13"/>
    <w:bookmarkStart w:name="z18" w:id="14"/>
    <w:p>
      <w:pPr>
        <w:spacing w:after="0"/>
        <w:ind w:left="0"/>
        <w:jc w:val="both"/>
      </w:pPr>
      <w:r>
        <w:rPr>
          <w:rFonts w:ascii="Times New Roman"/>
          <w:b w:val="false"/>
          <w:i w:val="false"/>
          <w:color w:val="000000"/>
          <w:sz w:val="28"/>
        </w:rPr>
        <w:t xml:space="preserve">
      4) электрондық аукционды ұйымдастыру және өткізу, сондай – ақ ақпаратты жинау, сақтау, өңдеу және қорғау процестерін автоматтандыруды қамтамасыз ететін, осы Өлшемшарттарға </w:t>
      </w:r>
      <w:r>
        <w:rPr>
          <w:rFonts w:ascii="Times New Roman"/>
          <w:b w:val="false"/>
          <w:i w:val="false"/>
          <w:color w:val="000000"/>
          <w:sz w:val="28"/>
        </w:rPr>
        <w:t>қосымшада</w:t>
      </w:r>
      <w:r>
        <w:rPr>
          <w:rFonts w:ascii="Times New Roman"/>
          <w:b w:val="false"/>
          <w:i w:val="false"/>
          <w:color w:val="000000"/>
          <w:sz w:val="28"/>
        </w:rPr>
        <w:t xml:space="preserve"> көрсетілген Ақпараттандыру объектісіне қойылатын талаптарға сәйкес келетін меншікті ақпараттандыру объектісінің (бұдан әрі-ақпараттандыру объектісі) болуы.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бойынша</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беруге арналған</w:t>
            </w:r>
            <w:r>
              <w:br/>
            </w:r>
            <w:r>
              <w:rPr>
                <w:rFonts w:ascii="Times New Roman"/>
                <w:b w:val="false"/>
                <w:i w:val="false"/>
                <w:color w:val="000000"/>
                <w:sz w:val="20"/>
              </w:rPr>
              <w:t>электрондық аукциондар</w:t>
            </w:r>
            <w:r>
              <w:br/>
            </w:r>
            <w:r>
              <w:rPr>
                <w:rFonts w:ascii="Times New Roman"/>
                <w:b w:val="false"/>
                <w:i w:val="false"/>
                <w:color w:val="000000"/>
                <w:sz w:val="20"/>
              </w:rPr>
              <w:t>операторын айқындау</w:t>
            </w:r>
            <w:r>
              <w:br/>
            </w:r>
            <w:r>
              <w:rPr>
                <w:rFonts w:ascii="Times New Roman"/>
                <w:b w:val="false"/>
                <w:i w:val="false"/>
                <w:color w:val="000000"/>
                <w:sz w:val="20"/>
              </w:rPr>
              <w:t>жөніндегі өлшемшарттарға</w:t>
            </w:r>
            <w:r>
              <w:br/>
            </w:r>
            <w:r>
              <w:rPr>
                <w:rFonts w:ascii="Times New Roman"/>
                <w:b w:val="false"/>
                <w:i w:val="false"/>
                <w:color w:val="000000"/>
                <w:sz w:val="20"/>
              </w:rPr>
              <w:t>қосымша</w:t>
            </w:r>
          </w:p>
        </w:tc>
      </w:tr>
    </w:tbl>
    <w:bookmarkStart w:name="z20" w:id="15"/>
    <w:p>
      <w:pPr>
        <w:spacing w:after="0"/>
        <w:ind w:left="0"/>
        <w:jc w:val="left"/>
      </w:pPr>
      <w:r>
        <w:rPr>
          <w:rFonts w:ascii="Times New Roman"/>
          <w:b/>
          <w:i w:val="false"/>
          <w:color w:val="000000"/>
        </w:rPr>
        <w:t xml:space="preserve"> Ақпараттандыру объектісіне қойылатын талаптар</w:t>
      </w:r>
    </w:p>
    <w:bookmarkEnd w:id="15"/>
    <w:bookmarkStart w:name="z21" w:id="16"/>
    <w:p>
      <w:pPr>
        <w:spacing w:after="0"/>
        <w:ind w:left="0"/>
        <w:jc w:val="both"/>
      </w:pPr>
      <w:r>
        <w:rPr>
          <w:rFonts w:ascii="Times New Roman"/>
          <w:b w:val="false"/>
          <w:i w:val="false"/>
          <w:color w:val="000000"/>
          <w:sz w:val="28"/>
        </w:rPr>
        <w:t>
      Ақпараттандыру объектісі мынадай талаптарға сәйкес келеді:</w:t>
      </w:r>
    </w:p>
    <w:bookmarkEnd w:id="16"/>
    <w:bookmarkStart w:name="z22" w:id="17"/>
    <w:p>
      <w:pPr>
        <w:spacing w:after="0"/>
        <w:ind w:left="0"/>
        <w:jc w:val="both"/>
      </w:pPr>
      <w:r>
        <w:rPr>
          <w:rFonts w:ascii="Times New Roman"/>
          <w:b w:val="false"/>
          <w:i w:val="false"/>
          <w:color w:val="000000"/>
          <w:sz w:val="28"/>
        </w:rPr>
        <w:t>
      1) веб-портал шешімі бар;</w:t>
      </w:r>
    </w:p>
    <w:bookmarkEnd w:id="17"/>
    <w:bookmarkStart w:name="z23" w:id="18"/>
    <w:p>
      <w:pPr>
        <w:spacing w:after="0"/>
        <w:ind w:left="0"/>
        <w:jc w:val="both"/>
      </w:pPr>
      <w:r>
        <w:rPr>
          <w:rFonts w:ascii="Times New Roman"/>
          <w:b w:val="false"/>
          <w:i w:val="false"/>
          <w:color w:val="000000"/>
          <w:sz w:val="28"/>
        </w:rPr>
        <w:t>
      2) ашық бастапқы дерекқорды басқарудың еркін жүйесін пайдаланады;</w:t>
      </w:r>
    </w:p>
    <w:bookmarkEnd w:id="18"/>
    <w:bookmarkStart w:name="z24" w:id="19"/>
    <w:p>
      <w:pPr>
        <w:spacing w:after="0"/>
        <w:ind w:left="0"/>
        <w:jc w:val="both"/>
      </w:pPr>
      <w:r>
        <w:rPr>
          <w:rFonts w:ascii="Times New Roman"/>
          <w:b w:val="false"/>
          <w:i w:val="false"/>
          <w:color w:val="000000"/>
          <w:sz w:val="28"/>
        </w:rPr>
        <w:t>
      3) ақпараттандыру туралы заңнамаға сәйкес өнеркәсіптік пайдалануға қабылдау туралы актісі бар;</w:t>
      </w:r>
    </w:p>
    <w:bookmarkEnd w:id="19"/>
    <w:bookmarkStart w:name="z25" w:id="20"/>
    <w:p>
      <w:pPr>
        <w:spacing w:after="0"/>
        <w:ind w:left="0"/>
        <w:jc w:val="both"/>
      </w:pPr>
      <w:r>
        <w:rPr>
          <w:rFonts w:ascii="Times New Roman"/>
          <w:b w:val="false"/>
          <w:i w:val="false"/>
          <w:color w:val="000000"/>
          <w:sz w:val="28"/>
        </w:rPr>
        <w:t>
      4) ақпараттандыру туралы заңнамаға сәйкес ақпараттық қауіпсіздік талаптарына сәйкестігіне сынақтардың оң нәтижесі бар акті бар;</w:t>
      </w:r>
    </w:p>
    <w:bookmarkEnd w:id="20"/>
    <w:bookmarkStart w:name="z26" w:id="21"/>
    <w:p>
      <w:pPr>
        <w:spacing w:after="0"/>
        <w:ind w:left="0"/>
        <w:jc w:val="both"/>
      </w:pPr>
      <w:r>
        <w:rPr>
          <w:rFonts w:ascii="Times New Roman"/>
          <w:b w:val="false"/>
          <w:i w:val="false"/>
          <w:color w:val="000000"/>
          <w:sz w:val="28"/>
        </w:rPr>
        <w:t>
      5) ақпараттандыру туралы заңнамаға сәйкес техникалық құжаттамаға сараптамасы бар;</w:t>
      </w:r>
    </w:p>
    <w:bookmarkEnd w:id="21"/>
    <w:bookmarkStart w:name="z27" w:id="22"/>
    <w:p>
      <w:pPr>
        <w:spacing w:after="0"/>
        <w:ind w:left="0"/>
        <w:jc w:val="both"/>
      </w:pPr>
      <w:r>
        <w:rPr>
          <w:rFonts w:ascii="Times New Roman"/>
          <w:b w:val="false"/>
          <w:i w:val="false"/>
          <w:color w:val="000000"/>
          <w:sz w:val="28"/>
        </w:rPr>
        <w:t>
      6) мемлекеттік жүйелермен және дерекқорлармен интеграцияланған, атап айтқанда:</w:t>
      </w:r>
    </w:p>
    <w:bookmarkEnd w:id="22"/>
    <w:bookmarkStart w:name="z28" w:id="23"/>
    <w:p>
      <w:pPr>
        <w:spacing w:after="0"/>
        <w:ind w:left="0"/>
        <w:jc w:val="both"/>
      </w:pPr>
      <w:r>
        <w:rPr>
          <w:rFonts w:ascii="Times New Roman"/>
          <w:b w:val="false"/>
          <w:i w:val="false"/>
          <w:color w:val="000000"/>
          <w:sz w:val="28"/>
        </w:rPr>
        <w:t>
      рұқсаттар мен хабарламалар саласында басшылықты және салааралық үйлестіруді жүзеге асыратын мемлекеттік орган – құзыретті орган талап ететін лицензиялары және (немесе) рұқсат беру құжаттары бар заңды тұлғаларға қатысты;</w:t>
      </w:r>
    </w:p>
    <w:bookmarkEnd w:id="23"/>
    <w:bookmarkStart w:name="z29" w:id="24"/>
    <w:p>
      <w:pPr>
        <w:spacing w:after="0"/>
        <w:ind w:left="0"/>
        <w:jc w:val="both"/>
      </w:pPr>
      <w:r>
        <w:rPr>
          <w:rFonts w:ascii="Times New Roman"/>
          <w:b w:val="false"/>
          <w:i w:val="false"/>
          <w:color w:val="000000"/>
          <w:sz w:val="28"/>
        </w:rPr>
        <w:t>
      заңды тұлғаларды мемлекеттік тіркеуді және тізілімде тіркелген филиалдар мен өкілдіктерді есептік тіркеуді жүзеге асыратын мемлекеттік орган – заңды тұлға (филиал, өкілдік) туралы тіркеу деректеріне, заңды тұлғаның үлестес тұлғалары туралы, заңды тұлғаны әрекетсіз заңды тұлға деп тану немесе оның қатысушыларының әрекетсіз заңды тұлғаларға қатысы туралы деректерге қатысты;</w:t>
      </w:r>
    </w:p>
    <w:bookmarkEnd w:id="24"/>
    <w:bookmarkStart w:name="z30" w:id="25"/>
    <w:p>
      <w:pPr>
        <w:spacing w:after="0"/>
        <w:ind w:left="0"/>
        <w:jc w:val="both"/>
      </w:pPr>
      <w:r>
        <w:rPr>
          <w:rFonts w:ascii="Times New Roman"/>
          <w:b w:val="false"/>
          <w:i w:val="false"/>
          <w:color w:val="000000"/>
          <w:sz w:val="28"/>
        </w:rPr>
        <w:t>
      салықтық әкімшілендіруді жүзеге асыратын мемлекеттік орган – аукциондарға қатысушылардың салық берешегі бойынша деректерге қатысты;</w:t>
      </w:r>
    </w:p>
    <w:bookmarkEnd w:id="25"/>
    <w:bookmarkStart w:name="z31" w:id="26"/>
    <w:p>
      <w:pPr>
        <w:spacing w:after="0"/>
        <w:ind w:left="0"/>
        <w:jc w:val="both"/>
      </w:pPr>
      <w:r>
        <w:rPr>
          <w:rFonts w:ascii="Times New Roman"/>
          <w:b w:val="false"/>
          <w:i w:val="false"/>
          <w:color w:val="000000"/>
          <w:sz w:val="28"/>
        </w:rPr>
        <w:t>
      сәйкестендіру нөмірлерін қалыптастыруды және сәйкестендіру нөмірлерінің ұлттық тізілімдерін жүргізуді жүзеге асыратын мемлекеттік орган – жеке тұлғаларға қатысты;</w:t>
      </w:r>
    </w:p>
    <w:bookmarkEnd w:id="26"/>
    <w:bookmarkStart w:name="z32" w:id="27"/>
    <w:p>
      <w:pPr>
        <w:spacing w:after="0"/>
        <w:ind w:left="0"/>
        <w:jc w:val="both"/>
      </w:pPr>
      <w:r>
        <w:rPr>
          <w:rFonts w:ascii="Times New Roman"/>
          <w:b w:val="false"/>
          <w:i w:val="false"/>
          <w:color w:val="000000"/>
          <w:sz w:val="28"/>
        </w:rPr>
        <w:t>
      Қазақстан Республикасының Ұлттық куәландырушы орталығы –ақпараттандыру объектісінде операциялар жасау кезінде электрондық цифрлық қолтаңбаны ақпараттандыру объектісін пайдаланушылардың пайдалануына қатысты;</w:t>
      </w:r>
    </w:p>
    <w:bookmarkEnd w:id="27"/>
    <w:bookmarkStart w:name="z33" w:id="28"/>
    <w:p>
      <w:pPr>
        <w:spacing w:after="0"/>
        <w:ind w:left="0"/>
        <w:jc w:val="both"/>
      </w:pPr>
      <w:r>
        <w:rPr>
          <w:rFonts w:ascii="Times New Roman"/>
          <w:b w:val="false"/>
          <w:i w:val="false"/>
          <w:color w:val="000000"/>
          <w:sz w:val="28"/>
        </w:rPr>
        <w:t>
      7) техникалық үзілістерді қоспағанда, тәулігіне 24 (жиырма төрт) сағат/аптасына 7 (жеті) күн жұмыс істейді;</w:t>
      </w:r>
    </w:p>
    <w:bookmarkEnd w:id="28"/>
    <w:bookmarkStart w:name="z34" w:id="29"/>
    <w:p>
      <w:pPr>
        <w:spacing w:after="0"/>
        <w:ind w:left="0"/>
        <w:jc w:val="both"/>
      </w:pPr>
      <w:r>
        <w:rPr>
          <w:rFonts w:ascii="Times New Roman"/>
          <w:b w:val="false"/>
          <w:i w:val="false"/>
          <w:color w:val="000000"/>
          <w:sz w:val="28"/>
        </w:rPr>
        <w:t>
      8) ақпараттың толық немесе ішінара жоғалуын және дерекқорлардың тұтастығын бұзуды болдырмау үшін ақпараттандыру объектісінің бағдарламалық қамтылым пайдаланушының қателіктерін, техникалық ақаулар кезінде туындайтын қателіктерді және пайдаланушыға хабарламалар бере отырып, мәліметтер базасының қателіктерін өңдеуді қамтамасыз ететіндей етіп құрылады, онда келесі әрекеттер сипатталған;</w:t>
      </w:r>
    </w:p>
    <w:bookmarkEnd w:id="29"/>
    <w:bookmarkStart w:name="z35" w:id="30"/>
    <w:p>
      <w:pPr>
        <w:spacing w:after="0"/>
        <w:ind w:left="0"/>
        <w:jc w:val="both"/>
      </w:pPr>
      <w:r>
        <w:rPr>
          <w:rFonts w:ascii="Times New Roman"/>
          <w:b w:val="false"/>
          <w:i w:val="false"/>
          <w:color w:val="000000"/>
          <w:sz w:val="28"/>
        </w:rPr>
        <w:t>
      9) ақпараттандыру объектісінің жұмысын бақылау модулінің болуы, оның ішінде:</w:t>
      </w:r>
    </w:p>
    <w:bookmarkEnd w:id="30"/>
    <w:bookmarkStart w:name="z36" w:id="31"/>
    <w:p>
      <w:pPr>
        <w:spacing w:after="0"/>
        <w:ind w:left="0"/>
        <w:jc w:val="both"/>
      </w:pPr>
      <w:r>
        <w:rPr>
          <w:rFonts w:ascii="Times New Roman"/>
          <w:b w:val="false"/>
          <w:i w:val="false"/>
          <w:color w:val="000000"/>
          <w:sz w:val="28"/>
        </w:rPr>
        <w:t>
      пайдаланушыны сәйкестендіру (тану), аутентификациялау (түпнұсқалығын растау) және авторизациялау (өкілеттік беру);</w:t>
      </w:r>
    </w:p>
    <w:bookmarkEnd w:id="31"/>
    <w:bookmarkStart w:name="z37" w:id="32"/>
    <w:p>
      <w:pPr>
        <w:spacing w:after="0"/>
        <w:ind w:left="0"/>
        <w:jc w:val="both"/>
      </w:pPr>
      <w:r>
        <w:rPr>
          <w:rFonts w:ascii="Times New Roman"/>
          <w:b w:val="false"/>
          <w:i w:val="false"/>
          <w:color w:val="000000"/>
          <w:sz w:val="28"/>
        </w:rPr>
        <w:t>
      ақпараттандыру объектісінің ресурстарына қол жеткізуді бақылау;</w:t>
      </w:r>
    </w:p>
    <w:bookmarkEnd w:id="32"/>
    <w:bookmarkStart w:name="z38" w:id="33"/>
    <w:p>
      <w:pPr>
        <w:spacing w:after="0"/>
        <w:ind w:left="0"/>
        <w:jc w:val="both"/>
      </w:pPr>
      <w:r>
        <w:rPr>
          <w:rFonts w:ascii="Times New Roman"/>
          <w:b w:val="false"/>
          <w:i w:val="false"/>
          <w:color w:val="000000"/>
          <w:sz w:val="28"/>
        </w:rPr>
        <w:t>
      ақпараттандыру объектісінде болып жатқан оқиғаларды тіркеу және талдау;</w:t>
      </w:r>
    </w:p>
    <w:bookmarkEnd w:id="33"/>
    <w:bookmarkStart w:name="z39" w:id="34"/>
    <w:p>
      <w:pPr>
        <w:spacing w:after="0"/>
        <w:ind w:left="0"/>
        <w:jc w:val="both"/>
      </w:pPr>
      <w:r>
        <w:rPr>
          <w:rFonts w:ascii="Times New Roman"/>
          <w:b w:val="false"/>
          <w:i w:val="false"/>
          <w:color w:val="000000"/>
          <w:sz w:val="28"/>
        </w:rPr>
        <w:t>
      ақпараттандыру объектісі ресурстарының тұтастығын бақылау;</w:t>
      </w:r>
    </w:p>
    <w:bookmarkEnd w:id="34"/>
    <w:bookmarkStart w:name="z40" w:id="35"/>
    <w:p>
      <w:pPr>
        <w:spacing w:after="0"/>
        <w:ind w:left="0"/>
        <w:jc w:val="both"/>
      </w:pPr>
      <w:r>
        <w:rPr>
          <w:rFonts w:ascii="Times New Roman"/>
          <w:b w:val="false"/>
          <w:i w:val="false"/>
          <w:color w:val="000000"/>
          <w:sz w:val="28"/>
        </w:rPr>
        <w:t>
      10) ақпараттандыру объектісі аукционға әрбір қатысушының аукцион залына тең құқығының және қолжетімділігінің сақталуын қамтамасыз етеді. Аукционға қатысушылардың саны ақпараттандыру объектісінің өнімділігімен немесе аппараттық-бағдарламалық сипаттамасымен шектелмейді;</w:t>
      </w:r>
    </w:p>
    <w:bookmarkEnd w:id="35"/>
    <w:bookmarkStart w:name="z41" w:id="36"/>
    <w:p>
      <w:pPr>
        <w:spacing w:after="0"/>
        <w:ind w:left="0"/>
        <w:jc w:val="both"/>
      </w:pPr>
      <w:r>
        <w:rPr>
          <w:rFonts w:ascii="Times New Roman"/>
          <w:b w:val="false"/>
          <w:i w:val="false"/>
          <w:color w:val="000000"/>
          <w:sz w:val="28"/>
        </w:rPr>
        <w:t>
      11) ақпараттандыру объектісінің бағдарламалық қамтылымы аукцион нәтижелері бойынша қалыптастырылған шығыс деректеріне өзгерістер енгізуге мүмкіндік бермейді;</w:t>
      </w:r>
    </w:p>
    <w:bookmarkEnd w:id="36"/>
    <w:bookmarkStart w:name="z42" w:id="37"/>
    <w:p>
      <w:pPr>
        <w:spacing w:after="0"/>
        <w:ind w:left="0"/>
        <w:jc w:val="both"/>
      </w:pPr>
      <w:r>
        <w:rPr>
          <w:rFonts w:ascii="Times New Roman"/>
          <w:b w:val="false"/>
          <w:i w:val="false"/>
          <w:color w:val="000000"/>
          <w:sz w:val="28"/>
        </w:rPr>
        <w:t>
      12) ақпараттандыру объектісі сауда сессиялары бойынша оқиғаларды есепке алу журналында (бұдан әрі – оқиғалар журналы) орындалатын операцияның бірегей автоматты түрде берілетін нөмірін жүргізуді қамтамасыз етеді;</w:t>
      </w:r>
    </w:p>
    <w:bookmarkEnd w:id="37"/>
    <w:bookmarkStart w:name="z43" w:id="38"/>
    <w:p>
      <w:pPr>
        <w:spacing w:after="0"/>
        <w:ind w:left="0"/>
        <w:jc w:val="both"/>
      </w:pPr>
      <w:r>
        <w:rPr>
          <w:rFonts w:ascii="Times New Roman"/>
          <w:b w:val="false"/>
          <w:i w:val="false"/>
          <w:color w:val="000000"/>
          <w:sz w:val="28"/>
        </w:rPr>
        <w:t>
      13) ақпараттандыру объектісі оқиғалардың, мынадай оқиғалар мен деректердің журналда тіркелуін қамтамасыз етеді:</w:t>
      </w:r>
    </w:p>
    <w:bookmarkEnd w:id="38"/>
    <w:bookmarkStart w:name="z44" w:id="39"/>
    <w:p>
      <w:pPr>
        <w:spacing w:after="0"/>
        <w:ind w:left="0"/>
        <w:jc w:val="both"/>
      </w:pPr>
      <w:r>
        <w:rPr>
          <w:rFonts w:ascii="Times New Roman"/>
          <w:b w:val="false"/>
          <w:i w:val="false"/>
          <w:color w:val="000000"/>
          <w:sz w:val="28"/>
        </w:rPr>
        <w:t>
      аукцион ашу;</w:t>
      </w:r>
    </w:p>
    <w:bookmarkEnd w:id="39"/>
    <w:bookmarkStart w:name="z45" w:id="40"/>
    <w:p>
      <w:pPr>
        <w:spacing w:after="0"/>
        <w:ind w:left="0"/>
        <w:jc w:val="both"/>
      </w:pPr>
      <w:r>
        <w:rPr>
          <w:rFonts w:ascii="Times New Roman"/>
          <w:b w:val="false"/>
          <w:i w:val="false"/>
          <w:color w:val="000000"/>
          <w:sz w:val="28"/>
        </w:rPr>
        <w:t>
      аукционды жабу;</w:t>
      </w:r>
    </w:p>
    <w:bookmarkEnd w:id="40"/>
    <w:bookmarkStart w:name="z46" w:id="41"/>
    <w:p>
      <w:pPr>
        <w:spacing w:after="0"/>
        <w:ind w:left="0"/>
        <w:jc w:val="both"/>
      </w:pPr>
      <w:r>
        <w:rPr>
          <w:rFonts w:ascii="Times New Roman"/>
          <w:b w:val="false"/>
          <w:i w:val="false"/>
          <w:color w:val="000000"/>
          <w:sz w:val="28"/>
        </w:rPr>
        <w:t>
      аукционға қатысушыны сәйкестендіру;</w:t>
      </w:r>
    </w:p>
    <w:bookmarkEnd w:id="41"/>
    <w:bookmarkStart w:name="z47" w:id="42"/>
    <w:p>
      <w:pPr>
        <w:spacing w:after="0"/>
        <w:ind w:left="0"/>
        <w:jc w:val="both"/>
      </w:pPr>
      <w:r>
        <w:rPr>
          <w:rFonts w:ascii="Times New Roman"/>
          <w:b w:val="false"/>
          <w:i w:val="false"/>
          <w:color w:val="000000"/>
          <w:sz w:val="28"/>
        </w:rPr>
        <w:t>
      аукционға қатысушының жүйеге кіру уақыты;</w:t>
      </w:r>
    </w:p>
    <w:bookmarkEnd w:id="42"/>
    <w:bookmarkStart w:name="z48" w:id="43"/>
    <w:p>
      <w:pPr>
        <w:spacing w:after="0"/>
        <w:ind w:left="0"/>
        <w:jc w:val="both"/>
      </w:pPr>
      <w:r>
        <w:rPr>
          <w:rFonts w:ascii="Times New Roman"/>
          <w:b w:val="false"/>
          <w:i w:val="false"/>
          <w:color w:val="000000"/>
          <w:sz w:val="28"/>
        </w:rPr>
        <w:t>
      аукционға қатысушының жүйеден шығу уақыты;</w:t>
      </w:r>
    </w:p>
    <w:bookmarkEnd w:id="43"/>
    <w:bookmarkStart w:name="z49" w:id="44"/>
    <w:p>
      <w:pPr>
        <w:spacing w:after="0"/>
        <w:ind w:left="0"/>
        <w:jc w:val="both"/>
      </w:pPr>
      <w:r>
        <w:rPr>
          <w:rFonts w:ascii="Times New Roman"/>
          <w:b w:val="false"/>
          <w:i w:val="false"/>
          <w:color w:val="000000"/>
          <w:sz w:val="28"/>
        </w:rPr>
        <w:t>
      аукционға қатысушының өтінім беру уақыты;</w:t>
      </w:r>
    </w:p>
    <w:bookmarkEnd w:id="44"/>
    <w:bookmarkStart w:name="z50" w:id="45"/>
    <w:p>
      <w:pPr>
        <w:spacing w:after="0"/>
        <w:ind w:left="0"/>
        <w:jc w:val="both"/>
      </w:pPr>
      <w:r>
        <w:rPr>
          <w:rFonts w:ascii="Times New Roman"/>
          <w:b w:val="false"/>
          <w:i w:val="false"/>
          <w:color w:val="000000"/>
          <w:sz w:val="28"/>
        </w:rPr>
        <w:t>
      аукционға қатысушының өтінімді алу уақыты;</w:t>
      </w:r>
    </w:p>
    <w:bookmarkEnd w:id="45"/>
    <w:bookmarkStart w:name="z51" w:id="46"/>
    <w:p>
      <w:pPr>
        <w:spacing w:after="0"/>
        <w:ind w:left="0"/>
        <w:jc w:val="both"/>
      </w:pPr>
      <w:r>
        <w:rPr>
          <w:rFonts w:ascii="Times New Roman"/>
          <w:b w:val="false"/>
          <w:i w:val="false"/>
          <w:color w:val="000000"/>
          <w:sz w:val="28"/>
        </w:rPr>
        <w:t>
      аукционға қатысушының өтінімді өзгерту уақыты;</w:t>
      </w:r>
    </w:p>
    <w:bookmarkEnd w:id="46"/>
    <w:bookmarkStart w:name="z52" w:id="47"/>
    <w:p>
      <w:pPr>
        <w:spacing w:after="0"/>
        <w:ind w:left="0"/>
        <w:jc w:val="both"/>
      </w:pPr>
      <w:r>
        <w:rPr>
          <w:rFonts w:ascii="Times New Roman"/>
          <w:b w:val="false"/>
          <w:i w:val="false"/>
          <w:color w:val="000000"/>
          <w:sz w:val="28"/>
        </w:rPr>
        <w:t>
      аукционға қатысушының мәміле жасау уақыты;</w:t>
      </w:r>
    </w:p>
    <w:bookmarkEnd w:id="47"/>
    <w:bookmarkStart w:name="z53" w:id="48"/>
    <w:p>
      <w:pPr>
        <w:spacing w:after="0"/>
        <w:ind w:left="0"/>
        <w:jc w:val="both"/>
      </w:pPr>
      <w:r>
        <w:rPr>
          <w:rFonts w:ascii="Times New Roman"/>
          <w:b w:val="false"/>
          <w:i w:val="false"/>
          <w:color w:val="000000"/>
          <w:sz w:val="28"/>
        </w:rPr>
        <w:t>
      жер қойнауы учаскесінің атауы;</w:t>
      </w:r>
    </w:p>
    <w:bookmarkEnd w:id="48"/>
    <w:bookmarkStart w:name="z54" w:id="49"/>
    <w:p>
      <w:pPr>
        <w:spacing w:after="0"/>
        <w:ind w:left="0"/>
        <w:jc w:val="both"/>
      </w:pPr>
      <w:r>
        <w:rPr>
          <w:rFonts w:ascii="Times New Roman"/>
          <w:b w:val="false"/>
          <w:i w:val="false"/>
          <w:color w:val="000000"/>
          <w:sz w:val="28"/>
        </w:rPr>
        <w:t>
      қол қою бонусының мөлшері.</w:t>
      </w:r>
    </w:p>
    <w:bookmarkEnd w:id="49"/>
    <w:bookmarkStart w:name="z55" w:id="50"/>
    <w:p>
      <w:pPr>
        <w:spacing w:after="0"/>
        <w:ind w:left="0"/>
        <w:jc w:val="both"/>
      </w:pPr>
      <w:r>
        <w:rPr>
          <w:rFonts w:ascii="Times New Roman"/>
          <w:b w:val="false"/>
          <w:i w:val="false"/>
          <w:color w:val="000000"/>
          <w:sz w:val="28"/>
        </w:rPr>
        <w:t>
      Тіркеу уақытының форматы – жыл, ай, күн, сағат, минут, секунд (кем дегенде 0,1 секунд дәлдікпен);</w:t>
      </w:r>
    </w:p>
    <w:bookmarkEnd w:id="50"/>
    <w:bookmarkStart w:name="z56" w:id="51"/>
    <w:p>
      <w:pPr>
        <w:spacing w:after="0"/>
        <w:ind w:left="0"/>
        <w:jc w:val="both"/>
      </w:pPr>
      <w:r>
        <w:rPr>
          <w:rFonts w:ascii="Times New Roman"/>
          <w:b w:val="false"/>
          <w:i w:val="false"/>
          <w:color w:val="000000"/>
          <w:sz w:val="28"/>
        </w:rPr>
        <w:t>
      14) ақпараттандыру объектісі өткізілген аукциондар бойынша есеп деректерінің оқиғалар журналының мазмұнына қатаң сәйкестігін қамтамасыз етеді;</w:t>
      </w:r>
    </w:p>
    <w:bookmarkEnd w:id="51"/>
    <w:bookmarkStart w:name="z57" w:id="52"/>
    <w:p>
      <w:pPr>
        <w:spacing w:after="0"/>
        <w:ind w:left="0"/>
        <w:jc w:val="both"/>
      </w:pPr>
      <w:r>
        <w:rPr>
          <w:rFonts w:ascii="Times New Roman"/>
          <w:b w:val="false"/>
          <w:i w:val="false"/>
          <w:color w:val="000000"/>
          <w:sz w:val="28"/>
        </w:rPr>
        <w:t>
      15) ақпараттандыру объектісінің деректерді өңдеу орталықтары байланыстың резервтік арналарымен және ақпараттандыру объектісінің үздіксіз жұмысын қамтамасыз ететін резервтік электрмен қоректендірумен қамтамасыз етіледі;</w:t>
      </w:r>
    </w:p>
    <w:bookmarkEnd w:id="52"/>
    <w:bookmarkStart w:name="z58" w:id="53"/>
    <w:p>
      <w:pPr>
        <w:spacing w:after="0"/>
        <w:ind w:left="0"/>
        <w:jc w:val="both"/>
      </w:pPr>
      <w:r>
        <w:rPr>
          <w:rFonts w:ascii="Times New Roman"/>
          <w:b w:val="false"/>
          <w:i w:val="false"/>
          <w:color w:val="000000"/>
          <w:sz w:val="28"/>
        </w:rPr>
        <w:t>
      16) ақпараттандыру объектісі деректерді рұқсатсыз кіруден қорғауды қамтитын деректерді көп деңгейлі қорғауды қамтамасыз етеді – жүйеге кіру кезінде, оның ішінде электрондық-цифрлық қолтаңбаны пайдалана отырып, кірген кезде пайдаланушыны аутентификациялау және сәйкестендіру рәсімдерін пайдалану, ақпаратты шифрлау рәсімдерінің болуы, пайдаланушылардың өкілеттіктеріне сәйкес олардың бірнеше түрінің болуын көздейтін деректерге көп деңгейлі қол жеткізу;</w:t>
      </w:r>
    </w:p>
    <w:bookmarkEnd w:id="53"/>
    <w:bookmarkStart w:name="z59" w:id="54"/>
    <w:p>
      <w:pPr>
        <w:spacing w:after="0"/>
        <w:ind w:left="0"/>
        <w:jc w:val="both"/>
      </w:pPr>
      <w:r>
        <w:rPr>
          <w:rFonts w:ascii="Times New Roman"/>
          <w:b w:val="false"/>
          <w:i w:val="false"/>
          <w:color w:val="000000"/>
          <w:sz w:val="28"/>
        </w:rPr>
        <w:t>
      17) ақпараттандыру объектісі ақпаратты қорғаудың аппараттық және бағдарламалық құралдарын қолдануды қамтамасыз етеді;</w:t>
      </w:r>
    </w:p>
    <w:bookmarkEnd w:id="54"/>
    <w:bookmarkStart w:name="z60" w:id="55"/>
    <w:p>
      <w:pPr>
        <w:spacing w:after="0"/>
        <w:ind w:left="0"/>
        <w:jc w:val="both"/>
      </w:pPr>
      <w:r>
        <w:rPr>
          <w:rFonts w:ascii="Times New Roman"/>
          <w:b w:val="false"/>
          <w:i w:val="false"/>
          <w:color w:val="000000"/>
          <w:sz w:val="28"/>
        </w:rPr>
        <w:t>
      18) мемлекеттік және орыс тілдерінде ақпаратты (мәтіндік, графикалық, аудиокөрінімді түрде) беруді қамтамасыз етеді;</w:t>
      </w:r>
    </w:p>
    <w:bookmarkEnd w:id="55"/>
    <w:bookmarkStart w:name="z61" w:id="56"/>
    <w:p>
      <w:pPr>
        <w:spacing w:after="0"/>
        <w:ind w:left="0"/>
        <w:jc w:val="both"/>
      </w:pPr>
      <w:r>
        <w:rPr>
          <w:rFonts w:ascii="Times New Roman"/>
          <w:b w:val="false"/>
          <w:i w:val="false"/>
          <w:color w:val="000000"/>
          <w:sz w:val="28"/>
        </w:rPr>
        <w:t xml:space="preserve">
      19) Оператор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талаптарда айқындалған өзге де талаптардың сақталуын қамтамасыз етеді.</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