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3111" w14:textId="1ee3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"Қалпына келтірілетін қағазды, картонды, макулатура мен қалдықтарды, өңделмеген ірі қара малдың терісін әкетуді реттеудің кейбір мәселелері туралы" Қазақстан Республикасы Индустрия және инфрақұрылымдық даму министрінің 2019 жылғы 19 ақпандағы № 89 бұйрығының 1-тармағының екінші абзацының қолданылуын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7 шiлдедегi № 385 бұйрығы. Қазақстан Республикасының Әділет министрлігінде 2020 жылғы 14 шiлдеде № 20968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инфрақұрылымдық даму министрінің 2019 жылғы 19 ақпандағы № 89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18337 болып тіркелген, Қазақстан Республикасы нормативтік құқықтық актілерінің эталондық бақылау банкінде 2019 жылғы 27 ақпанда жарияланған)1-тармағының екінші абзацы 3 айға тоқтатыла тұрсын.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