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67c55" w14:textId="1967c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"Тауарларға арналған ілеспе жүкқұжаттарды жөніндегі міндет қолданылатын тауарлар тізбесін, сондай-ақ Ресімдеу және олардың құжат айналымы қағидаларын бекіту туралы" Қазақстан Республикасы Премьер-Министрінің бірінші Орынбасары – Қазақстан Республикасы Қаржы министрінің 2019 жылғы 26 желтоқсандағы № 1424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м.а. 2020 жылғы 19 маусымдағы № 615 бұйрығы. Қазақстан Республикасының Әділет министрлігінде 2020 жылғы 8 шiлдеде № 20940 болып тіркелді. Күші жойылды - Қазақстан Республикасы Қаржы министрінің м.а. 2025 жылғы 31 қазандағы № 657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м.а. 31.10.2025 </w:t>
      </w:r>
      <w:r>
        <w:rPr>
          <w:rFonts w:ascii="Times New Roman"/>
          <w:b w:val="false"/>
          <w:i w:val="false"/>
          <w:color w:val="ff0000"/>
          <w:sz w:val="28"/>
        </w:rPr>
        <w:t>№ 657</w:t>
      </w:r>
      <w:r>
        <w:rPr>
          <w:rFonts w:ascii="Times New Roman"/>
          <w:b w:val="false"/>
          <w:i w:val="false"/>
          <w:color w:val="ff0000"/>
          <w:sz w:val="28"/>
        </w:rPr>
        <w:t xml:space="preserve"> (01.01.2026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"Тауарларға арналған ілеспе жүкқұжаттарды жөніндегі міндет қолданылатын тауарлар тізбесін, сондай-ақ Ресімдеу және олардың құжат айналымы қағидаларын бекіту туралы" Қазақстан Республикасы Премьер-Министрінің бірінші Орынбасары – Қазақстан Республикасы Қаржы министрінің 2019 жылғы 26 желтоқсандағы № 1424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19784 болып тіркелген, 2019 жылғы 31 желтоқсанда Қазақстан Республикасы Нормативтік құқықтық актілердің эталондық бақылау банкінде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Тауарларға арналған ілеспе жүкқұжаттарды ресімдеу жөніндегі міндет қолданылатын тауарлар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 алғашқы ресми жарияланған күнінен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Қаржы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 міндетін атқарушы</w:t>
            </w:r>
            <w:r>
              <w:br/>
            </w:r>
            <w:r>
              <w:rPr>
                <w:rFonts w:ascii="Times New Roman"/>
                <w:b w:val="false"/>
                <w:i w:val="false"/>
                <w:color w:val="000000"/>
                <w:sz w:val="20"/>
              </w:rPr>
              <w:t xml:space="preserve">2020 жылғы 19 маусымдағы </w:t>
            </w:r>
            <w:r>
              <w:br/>
            </w:r>
            <w:r>
              <w:rPr>
                <w:rFonts w:ascii="Times New Roman"/>
                <w:b w:val="false"/>
                <w:i w:val="false"/>
                <w:color w:val="000000"/>
                <w:sz w:val="20"/>
              </w:rPr>
              <w:t xml:space="preserve">№ 615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2020 жылғы "__"________ </w:t>
            </w:r>
            <w:r>
              <w:br/>
            </w:r>
            <w:r>
              <w:rPr>
                <w:rFonts w:ascii="Times New Roman"/>
                <w:b w:val="false"/>
                <w:i w:val="false"/>
                <w:color w:val="000000"/>
                <w:sz w:val="20"/>
              </w:rPr>
              <w:t>№ _ бұрығына</w:t>
            </w:r>
            <w:r>
              <w:br/>
            </w:r>
            <w:r>
              <w:rPr>
                <w:rFonts w:ascii="Times New Roman"/>
                <w:b w:val="false"/>
                <w:i w:val="false"/>
                <w:color w:val="000000"/>
                <w:sz w:val="20"/>
              </w:rPr>
              <w:t>1-қосымша</w:t>
            </w:r>
          </w:p>
        </w:tc>
      </w:tr>
    </w:tbl>
    <w:bookmarkStart w:name="z11" w:id="8"/>
    <w:p>
      <w:pPr>
        <w:spacing w:after="0"/>
        <w:ind w:left="0"/>
        <w:jc w:val="left"/>
      </w:pPr>
      <w:r>
        <w:rPr>
          <w:rFonts w:ascii="Times New Roman"/>
          <w:b/>
          <w:i w:val="false"/>
          <w:color w:val="000000"/>
        </w:rPr>
        <w:t xml:space="preserve"> Тауарларға арналған ілеспе жүкқұжаттарды ресімдеу жөніндегі міндет қолданылатын тауарлар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ілеспе жүкқұжаттарды ресімдеудің басталған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Өндірілуі мен айналымы "Биоотын өндірісін және айналымын мемлекеттік реттеу туралы" 2010 жылғы 15 қарашадағы Қазақстан Республикасының </w:t>
            </w:r>
            <w:r>
              <w:rPr>
                <w:rFonts w:ascii="Times New Roman"/>
                <w:b w:val="false"/>
                <w:i w:val="false"/>
                <w:color w:val="000000"/>
                <w:sz w:val="20"/>
              </w:rPr>
              <w:t>Заңымен</w:t>
            </w:r>
            <w:r>
              <w:rPr>
                <w:rFonts w:ascii="Times New Roman"/>
                <w:b w:val="false"/>
                <w:i w:val="false"/>
                <w:color w:val="000000"/>
                <w:sz w:val="20"/>
              </w:rPr>
              <w:t xml:space="preserve"> реттелетін биоотын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қаңтар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Өндірілуі мен айналымы "Этил спирті мен (немесе) алкоголь өнімінің өндірілуін және айналымын мемлекеттік реттеу туралы" 1999 жылғы 16 шілдедегі Қазақстан Республикасының </w:t>
            </w:r>
            <w:r>
              <w:rPr>
                <w:rFonts w:ascii="Times New Roman"/>
                <w:b w:val="false"/>
                <w:i w:val="false"/>
                <w:color w:val="000000"/>
                <w:sz w:val="20"/>
              </w:rPr>
              <w:t>Заңымен</w:t>
            </w:r>
            <w:r>
              <w:rPr>
                <w:rFonts w:ascii="Times New Roman"/>
                <w:b w:val="false"/>
                <w:i w:val="false"/>
                <w:color w:val="000000"/>
                <w:sz w:val="20"/>
              </w:rPr>
              <w:t xml:space="preserve"> реттелетін этил спирті мен алкоголь өнімі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Өндірілуі мен айналымы "Мұнай өнiмдерiнiң жекелеген түрлерiн өндiрудi және олардың айналымын мемлекеттiк реттеу туралы" 2011 жылғы 20 шілдедегі Қазақстан Республикасының </w:t>
            </w:r>
            <w:r>
              <w:rPr>
                <w:rFonts w:ascii="Times New Roman"/>
                <w:b w:val="false"/>
                <w:i w:val="false"/>
                <w:color w:val="000000"/>
                <w:sz w:val="20"/>
              </w:rPr>
              <w:t>Заңымен</w:t>
            </w:r>
            <w:r>
              <w:rPr>
                <w:rFonts w:ascii="Times New Roman"/>
                <w:b w:val="false"/>
                <w:i w:val="false"/>
                <w:color w:val="000000"/>
                <w:sz w:val="20"/>
              </w:rPr>
              <w:t xml:space="preserve"> реттелетін мұнай өнiмдерiнiң жекелеген түрлерi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Өндірілуі мен айналымы "Темекi өнiмдерiнiң өндiрiлуi мен айналымын мемлекеттiк реттеу туралы" 2003 жылғы 12 маусымдағы Қазақстан Республикасының </w:t>
            </w:r>
            <w:r>
              <w:rPr>
                <w:rFonts w:ascii="Times New Roman"/>
                <w:b w:val="false"/>
                <w:i w:val="false"/>
                <w:color w:val="000000"/>
                <w:sz w:val="20"/>
              </w:rPr>
              <w:t>Заңымен</w:t>
            </w:r>
            <w:r>
              <w:rPr>
                <w:rFonts w:ascii="Times New Roman"/>
                <w:b w:val="false"/>
                <w:i w:val="false"/>
                <w:color w:val="000000"/>
                <w:sz w:val="20"/>
              </w:rPr>
              <w:t xml:space="preserve"> реттелетін темекі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одағының сыртқы экономикалық қызметінің тауар номенклатурасының (бұдан әрі – ЕАЭО СЭҚ ТН) коды және атауы Дүниежүзілік сауда ұйымына қосылу шарты ретінде қабылданған міндеттемелерге сәйкес Қазақстан Республикасы оларға қатысты тауарлардың тізбесіне еңгізілген тауарлар Қазақстан Республикасы қатысушысы болып табылатын халықаралық шартқа сәйкес бекітілген Еуразиялық экономикалық одағының Бірыңғай кедендік тарифінің баж мөлшерлемелерімен салыстырғанда неғұрлым төмен кедендік әкелу баждарының мөлшерлемелері қолданылады (осы тізбесінің 9-тармағында көрсетілгеннен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қаңтар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 аумағынан Қазақстан Республикасының аумағына әкелінетін тауарлар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аумағынан Еуразиялық экономикалық одаққа мүше мемлекеттер аумағына әкетілетін тауарлар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шарттарға және Қазақстан Республикасының заңнамасына сәйкес таңбалауға жататын тауарлар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қаңтар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одағының сыртқы экономикалық қызметінің тауар номенклатурасының (бұдан әрі – ЕАЭО СЭҚ ТН) коды және атауы Дүниежүзілік сауда ұйымына қосылу шарты ретінде қабылданған міндеттемелерге сәйкес Қазақстан Республикасы оларға қатысты тауарлардың тізбесіне еңгізілген тауарлар Қазақстан Республикасы қатысушысы болып табылатын халықаралық шартқа сәйкес бекітілген Еуразиялық экономикалық одағының Бірыңғай кедендік тарифінің баж мөлшерлемелерімен салыстырғанда неғұрлым төмен кедендік әкелу баждарының мөлшерлемелері қолданылады, және мұндай тауарларға электрондық шот-фактуралар электрондық шот-фактуралар ақпараттық жүйесінің "Виртуалды қоймасы" модулі арқылы жазып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