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e0f7" w14:textId="8d1e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түрлерінің импортына және (немесе) экспортына лицензия беру" мемлекеттік қызмет көрсету ережесін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26 маусымдағы № 374 бұйрығы. Қазақстан Республикасының Әділет министрлігінде 2020 жылғы 29 маусымда № 20907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"тауарлардың жекелеген түрлерінің импортына және (немесе) экспортына лицензия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xml:space="preserve">№ 374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 көрсету ережесін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"тауарлардың жекелеген түрлерінің импортына және (немесе) экспортына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9"/>
    <w:bookmarkStart w:name="z12" w:id="10"/>
    <w:p>
      <w:pPr>
        <w:spacing w:after="0"/>
        <w:ind w:left="0"/>
        <w:jc w:val="both"/>
      </w:pPr>
      <w:r>
        <w:rPr>
          <w:rFonts w:ascii="Times New Roman"/>
          <w:b w:val="false"/>
          <w:i w:val="false"/>
          <w:color w:val="000000"/>
          <w:sz w:val="28"/>
        </w:rPr>
        <w:t xml:space="preserve">
      2. Осы Ережеде "жекелеген тауар түрлері" деп үшінші елдермен саудада тарифтік емес реттеу шаралары қолданылатын тауарлардың бірыңғай тізбесіне енгізілген тауарлар, сондай-ақ "Сауда қызметін реттеу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бекіткен экспортқа және (немесе) импортқа айрықша құқық берілген, сондай-ақ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отандық шикізат тауарларының тізбесіне енгізілген тауарлар түсініледі.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31.07.2024 </w:t>
      </w:r>
      <w:r>
        <w:rPr>
          <w:rFonts w:ascii="Times New Roman"/>
          <w:b w:val="false"/>
          <w:i w:val="false"/>
          <w:color w:val="000000"/>
          <w:sz w:val="28"/>
        </w:rPr>
        <w:t>№ 286</w:t>
      </w:r>
      <w:r>
        <w:rPr>
          <w:rFonts w:ascii="Times New Roman"/>
          <w:b w:val="false"/>
          <w:i w:val="false"/>
          <w:color w:val="ff0000"/>
          <w:sz w:val="28"/>
        </w:rPr>
        <w:t xml:space="preserve"> (09.10.2024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"Тауарлардың жекелеген түрлерінің импортына және (немесе) экспортына лицензия беру" мемлекеттік көрсетілетін қызмет (бұдан әрі - мемлекеттік көрсетілетін қызмет) болып табылады және оны Қазақстан Республикасы Өнеркәсіп және құрылыс министрлігінің Өнеркәсіп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19.12.2023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Лицензиялар Еуразиялық экономикалық одақтың сыртқы экономикалық қызметінің бірыңғай тауар номенклатурасы бойынша жіктелетін және оған қатысты лицензиялау енгізілген әрбір тауарға беріледі.</w:t>
      </w:r>
    </w:p>
    <w:bookmarkEnd w:id="12"/>
    <w:bookmarkStart w:name="z15" w:id="13"/>
    <w:p>
      <w:pPr>
        <w:spacing w:after="0"/>
        <w:ind w:left="0"/>
        <w:jc w:val="both"/>
      </w:pPr>
      <w:r>
        <w:rPr>
          <w:rFonts w:ascii="Times New Roman"/>
          <w:b w:val="false"/>
          <w:i w:val="false"/>
          <w:color w:val="000000"/>
          <w:sz w:val="28"/>
        </w:rPr>
        <w:t>
      5. Біржолғы лицензияның қолданылу кезеңі оның қолданысы басталған күннен бастап 1 (бір) жылдан аспауға тиіс. Біржолғы лицензияның қолданылу мерзімі сыртқы сауда келісімшартының (шартының) қолданылу мерзімімен немесе лицензия беру үшін негіз болып табылатын құжаттың қолданылу мерзімімен шектелуі мүмкін.</w:t>
      </w:r>
    </w:p>
    <w:bookmarkEnd w:id="13"/>
    <w:p>
      <w:pPr>
        <w:spacing w:after="0"/>
        <w:ind w:left="0"/>
        <w:jc w:val="both"/>
      </w:pPr>
      <w:r>
        <w:rPr>
          <w:rFonts w:ascii="Times New Roman"/>
          <w:b w:val="false"/>
          <w:i w:val="false"/>
          <w:color w:val="000000"/>
          <w:sz w:val="28"/>
        </w:rPr>
        <w:t>
      Айрықша лицензияның қолданылу мерзімі әрбір нақты жағдайда Қазақстан Республикасы Үкіметінің шешімімен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19.12.2023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Лицензияны ресімдеу үшін ұсынылған құжаттар, сондай-ақ лицензияның орындалғанын растайтын құжаттар лицензияның қолданылу мерзімі аяқталған күннен бастап 3 (үш) жыл ішінде не лицензияның қолданылуын тоқтату немесе тоқтата тұру туралы шешім қабылданған күннен бастап уәкілетті органдарда сақталуға тиіс.</w:t>
      </w:r>
    </w:p>
    <w:bookmarkEnd w:id="14"/>
    <w:p>
      <w:pPr>
        <w:spacing w:after="0"/>
        <w:ind w:left="0"/>
        <w:jc w:val="both"/>
      </w:pPr>
      <w:r>
        <w:rPr>
          <w:rFonts w:ascii="Times New Roman"/>
          <w:b w:val="false"/>
          <w:i w:val="false"/>
          <w:color w:val="000000"/>
          <w:sz w:val="28"/>
        </w:rPr>
        <w:t xml:space="preserve">
      Көрсетілген мерзім өткеннен кейін құжаттар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құжаттау, құжаттаманы басқару және электрондық құжат айналымы жүйелерін пайдалану қағидаларында белгіленген тәртіппен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19.12.2023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7. Жеке және заңды тұлғалар (бұдан әрі - көрсетілетін қызметті алушы) мемлекеттік көрсетілетін қызметті алу үшін көрсетілетін қызметті берушіге www.egov.kz, www.elicense.kz "электрондық үкімет" веб-порталы арқылы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қызметтер Стандартында келтірілген құжаттар тізбесін ұсынады.</w:t>
      </w:r>
    </w:p>
    <w:bookmarkEnd w:id="16"/>
    <w:p>
      <w:pPr>
        <w:spacing w:after="0"/>
        <w:ind w:left="0"/>
        <w:jc w:val="both"/>
      </w:pPr>
      <w:r>
        <w:rPr>
          <w:rFonts w:ascii="Times New Roman"/>
          <w:b w:val="false"/>
          <w:i w:val="false"/>
          <w:color w:val="000000"/>
          <w:sz w:val="28"/>
        </w:rPr>
        <w:t>
      Көрсетілетін қызметті алушы портал арқылы қажетті құжаттарды толық ұсынған жағдайда – көрсетілген қызметті алушының "жеке кабинетінде" мемлекеттік қызметті көрсетуге сұрау салуды қабылдау статусы және мемлекеттік қызмет көрсету нәтижесін алу мерзімі көрсетіледі.</w:t>
      </w:r>
    </w:p>
    <w:p>
      <w:pPr>
        <w:spacing w:after="0"/>
        <w:ind w:left="0"/>
        <w:jc w:val="both"/>
      </w:pPr>
      <w:r>
        <w:rPr>
          <w:rFonts w:ascii="Times New Roman"/>
          <w:b w:val="false"/>
          <w:i w:val="false"/>
          <w:color w:val="000000"/>
          <w:sz w:val="28"/>
        </w:rPr>
        <w:t>
      Мемлекеттік қызмет көрсету және нәтижесін беру мерзімі:</w:t>
      </w:r>
    </w:p>
    <w:p>
      <w:pPr>
        <w:spacing w:after="0"/>
        <w:ind w:left="0"/>
        <w:jc w:val="both"/>
      </w:pPr>
      <w:r>
        <w:rPr>
          <w:rFonts w:ascii="Times New Roman"/>
          <w:b w:val="false"/>
          <w:i w:val="false"/>
          <w:color w:val="000000"/>
          <w:sz w:val="28"/>
        </w:rPr>
        <w:t>
      экспортқа лицензия беру кезінде - 1 (бір) жұмыс күні;</w:t>
      </w:r>
    </w:p>
    <w:p>
      <w:pPr>
        <w:spacing w:after="0"/>
        <w:ind w:left="0"/>
        <w:jc w:val="both"/>
      </w:pPr>
      <w:r>
        <w:rPr>
          <w:rFonts w:ascii="Times New Roman"/>
          <w:b w:val="false"/>
          <w:i w:val="false"/>
          <w:color w:val="000000"/>
          <w:sz w:val="28"/>
        </w:rPr>
        <w:t>
      импортқа лицензия беру кезінде - 5 (бес) жұмыс күні;</w:t>
      </w:r>
    </w:p>
    <w:p>
      <w:pPr>
        <w:spacing w:after="0"/>
        <w:ind w:left="0"/>
        <w:jc w:val="both"/>
      </w:pPr>
      <w:r>
        <w:rPr>
          <w:rFonts w:ascii="Times New Roman"/>
          <w:b w:val="false"/>
          <w:i w:val="false"/>
          <w:color w:val="000000"/>
          <w:sz w:val="28"/>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күнін құрайды.</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көрсетілетін қызметтер Стандартының 8-тармағында көрсетілген құжаттар мен мәліметтерді тіркеуді жүзеге асырады және олар түскен күні жауапты орындаушыны тағайындайтын жетекшіге жолдайды.</w:t>
      </w:r>
    </w:p>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бекітілген жұмыс уақыты аяқталғаннан кейін, демалыс және мереке күндері жүгінген жағдайда өтінішті қабылдау келесі жұмыс күні жүзеге асырылады.</w:t>
      </w:r>
    </w:p>
    <w:bookmarkStart w:name="z19" w:id="17"/>
    <w:p>
      <w:pPr>
        <w:spacing w:after="0"/>
        <w:ind w:left="0"/>
        <w:jc w:val="both"/>
      </w:pPr>
      <w:r>
        <w:rPr>
          <w:rFonts w:ascii="Times New Roman"/>
          <w:b w:val="false"/>
          <w:i w:val="false"/>
          <w:color w:val="000000"/>
          <w:sz w:val="28"/>
        </w:rPr>
        <w:t xml:space="preserve">
      8.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қызметті көрсетуге қойылатын негізгі талаптардың тізбесі) келтірілген мемлекеттік қызметті көрсету үшін қажетті құжаттарды жібереді.</w:t>
      </w:r>
    </w:p>
    <w:bookmarkEnd w:id="1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м.а. 19.12.2023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Мемлекеттік қызметті қараудың және көрсетудің жалпы мерзімі:</w:t>
      </w:r>
    </w:p>
    <w:bookmarkEnd w:id="18"/>
    <w:p>
      <w:pPr>
        <w:spacing w:after="0"/>
        <w:ind w:left="0"/>
        <w:jc w:val="both"/>
      </w:pPr>
      <w:r>
        <w:rPr>
          <w:rFonts w:ascii="Times New Roman"/>
          <w:b w:val="false"/>
          <w:i w:val="false"/>
          <w:color w:val="000000"/>
          <w:sz w:val="28"/>
        </w:rPr>
        <w:t>
      экспортқа лицензия беру кезінде - 5 (бес) жұмыс күні ішінде;</w:t>
      </w:r>
    </w:p>
    <w:p>
      <w:pPr>
        <w:spacing w:after="0"/>
        <w:ind w:left="0"/>
        <w:jc w:val="both"/>
      </w:pPr>
      <w:r>
        <w:rPr>
          <w:rFonts w:ascii="Times New Roman"/>
          <w:b w:val="false"/>
          <w:i w:val="false"/>
          <w:color w:val="000000"/>
          <w:sz w:val="28"/>
        </w:rPr>
        <w:t>
      импортқа лицензия беру кезінде - 5 (бес) жұмыс күні ішінде;</w:t>
      </w:r>
    </w:p>
    <w:p>
      <w:pPr>
        <w:spacing w:after="0"/>
        <w:ind w:left="0"/>
        <w:jc w:val="both"/>
      </w:pPr>
      <w:r>
        <w:rPr>
          <w:rFonts w:ascii="Times New Roman"/>
          <w:b w:val="false"/>
          <w:i w:val="false"/>
          <w:color w:val="000000"/>
          <w:sz w:val="28"/>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w:t>
      </w:r>
    </w:p>
    <w:p>
      <w:pPr>
        <w:spacing w:after="0"/>
        <w:ind w:left="0"/>
        <w:jc w:val="both"/>
      </w:pPr>
      <w:r>
        <w:rPr>
          <w:rFonts w:ascii="Times New Roman"/>
          <w:b w:val="false"/>
          <w:i w:val="false"/>
          <w:color w:val="000000"/>
          <w:sz w:val="28"/>
        </w:rPr>
        <w:t>
      экспортқа және (немесе) импортқа айрықша лицензия беру кезінде - 5 (бес) жұмыс күні ішінде;</w:t>
      </w:r>
    </w:p>
    <w:p>
      <w:pPr>
        <w:spacing w:after="0"/>
        <w:ind w:left="0"/>
        <w:jc w:val="both"/>
      </w:pPr>
      <w:r>
        <w:rPr>
          <w:rFonts w:ascii="Times New Roman"/>
          <w:b w:val="false"/>
          <w:i w:val="false"/>
          <w:color w:val="000000"/>
          <w:sz w:val="28"/>
        </w:rPr>
        <w:t>
      отандық шикізат тауарларының тізбесіне енгізілген шикізат тауарларының экспортына лицензия беру кезінде - 5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31.07.2024 </w:t>
      </w:r>
      <w:r>
        <w:rPr>
          <w:rFonts w:ascii="Times New Roman"/>
          <w:b w:val="false"/>
          <w:i w:val="false"/>
          <w:color w:val="000000"/>
          <w:sz w:val="28"/>
        </w:rPr>
        <w:t>№ 286</w:t>
      </w:r>
      <w:r>
        <w:rPr>
          <w:rFonts w:ascii="Times New Roman"/>
          <w:b w:val="false"/>
          <w:i w:val="false"/>
          <w:color w:val="ff0000"/>
          <w:sz w:val="28"/>
        </w:rPr>
        <w:t xml:space="preserve"> (09.10.2024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10.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жүктеледі.</w:t>
      </w:r>
    </w:p>
    <w:bookmarkStart w:name="z22" w:id="20"/>
    <w:p>
      <w:pPr>
        <w:spacing w:after="0"/>
        <w:ind w:left="0"/>
        <w:jc w:val="left"/>
      </w:pPr>
      <w:r>
        <w:rPr>
          <w:rFonts w:ascii="Times New Roman"/>
          <w:b/>
          <w:i w:val="false"/>
          <w:color w:val="000000"/>
        </w:rPr>
        <w:t xml:space="preserve"> 3-тарау. Мемлекеттік қызмет көрсету мәселелері бойынша мемлекеттік көрсетілетін қызметті берушінің шешімдеріне, әрекетіне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11. Мемлекеттік қызметтер көрсету мәселелері бойынша мемлекеттік көрсетілетін қызметті берушінің шешіміне, әрекетіне (әрекетсіздігіне) шағым экспорттық бақылау саласындағы басшылықты жүзеге асыратын уәкілетті органға (бұдан әрі - 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1"/>
    <w:bookmarkStart w:name="z24" w:id="22"/>
    <w:p>
      <w:pPr>
        <w:spacing w:after="0"/>
        <w:ind w:left="0"/>
        <w:jc w:val="both"/>
      </w:pPr>
      <w:r>
        <w:rPr>
          <w:rFonts w:ascii="Times New Roman"/>
          <w:b w:val="false"/>
          <w:i w:val="false"/>
          <w:color w:val="000000"/>
          <w:sz w:val="28"/>
        </w:rPr>
        <w:t xml:space="preserve">
      12.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22"/>
    <w:p>
      <w:pPr>
        <w:spacing w:after="0"/>
        <w:ind w:left="0"/>
        <w:jc w:val="both"/>
      </w:pPr>
      <w:r>
        <w:rPr>
          <w:rFonts w:ascii="Times New Roman"/>
          <w:b w:val="false"/>
          <w:i w:val="false"/>
          <w:color w:val="000000"/>
          <w:sz w:val="28"/>
        </w:rPr>
        <w:t>
      уәкілетті органмен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15 (он бес) жұмыс күні ішінде қаралады.</w:t>
      </w:r>
    </w:p>
    <w:bookmarkStart w:name="z25" w:id="23"/>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Қазақстан Республикасы Ұлттық қауіпсіздік комитетінен жауап алғаннан кейін жауапты орындаушы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11074 болып тіркелген) Біліктілік талаптарына (бұдан әрі - біліктілік талаптары) сәйкестігін тексеруді жүзеге асырады және көрсетілетін қызметті алушы импортқа лицензия алу үшін ұсынған құжаттарды тіркеген күннен бастап 5 (бес) жұмыс күні ішінде және көрсетілетін қызметті алушы экспортқа лицензия алу үшін ұсынған құжаттарды тіркеген күннен бастап 5 (бес) жұмыс күні ішінде және көрсетілетін қызметті алушы экспортқа және (немесе) импортқа айрықша лицензия алу үшін ұсынған құжаттар тіркелген күннен бастап 5 (бес) жұмыс күні ішінде және отандық шикізат тауарларының тізбесіне енгізілген шикізат тауарларының экспортына лицензия алу үшін көрсетілетін қызметті алушы ұсынған құжаттарды тіркеген күннен бастап 5 (бес) жұмыс күні ішінде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тауарлардың жекелеген түрлерінің импортына және (немесе) экспортына лицензияны немесе отандық шикізат тауарларының тізбесіне енгізілген шикізат тауарларының экспортына лицензияны ресімдейді.</w:t>
      </w:r>
    </w:p>
    <w:bookmarkEnd w:id="23"/>
    <w:p>
      <w:pPr>
        <w:spacing w:after="0"/>
        <w:ind w:left="0"/>
        <w:jc w:val="both"/>
      </w:pPr>
      <w:r>
        <w:rPr>
          <w:rFonts w:ascii="Times New Roman"/>
          <w:b w:val="false"/>
          <w:i w:val="false"/>
          <w:color w:val="000000"/>
          <w:sz w:val="28"/>
        </w:rPr>
        <w:t>
      Мемлекеттік қызметті көрсетуден бас тарту үшін Қазақстан Республикасының заңнамасында белгіленген және Мемлекеттік қызмет көрсетуге қойылатын негізгі талаптардың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тауарлардың жекелеген түрлерінің импортына және (немесе) экспортына лицензия береді не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31.07.2024 </w:t>
      </w:r>
      <w:r>
        <w:rPr>
          <w:rFonts w:ascii="Times New Roman"/>
          <w:b w:val="false"/>
          <w:i w:val="false"/>
          <w:color w:val="000000"/>
          <w:sz w:val="28"/>
        </w:rPr>
        <w:t>№ 286</w:t>
      </w:r>
      <w:r>
        <w:rPr>
          <w:rFonts w:ascii="Times New Roman"/>
          <w:b w:val="false"/>
          <w:i w:val="false"/>
          <w:color w:val="ff0000"/>
          <w:sz w:val="28"/>
        </w:rPr>
        <w:t xml:space="preserve"> (09.10.2024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31.07.2024 </w:t>
      </w:r>
      <w:r>
        <w:rPr>
          <w:rFonts w:ascii="Times New Roman"/>
          <w:b w:val="false"/>
          <w:i w:val="false"/>
          <w:color w:val="ff0000"/>
          <w:sz w:val="28"/>
        </w:rPr>
        <w:t>№ 286</w:t>
      </w:r>
      <w:r>
        <w:rPr>
          <w:rFonts w:ascii="Times New Roman"/>
          <w:b w:val="false"/>
          <w:i w:val="false"/>
          <w:color w:val="ff0000"/>
          <w:sz w:val="28"/>
        </w:rPr>
        <w:t xml:space="preserve"> (09.10.2024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Экспортқа лицензия беру;</w:t>
            </w:r>
          </w:p>
          <w:p>
            <w:pPr>
              <w:spacing w:after="20"/>
              <w:ind w:left="20"/>
              <w:jc w:val="both"/>
            </w:pPr>
            <w:r>
              <w:rPr>
                <w:rFonts w:ascii="Times New Roman"/>
                <w:b w:val="false"/>
                <w:i w:val="false"/>
                <w:color w:val="000000"/>
                <w:sz w:val="20"/>
              </w:rPr>
              <w:t>
Импортқа лицензия беру;</w:t>
            </w:r>
          </w:p>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p>
            <w:pPr>
              <w:spacing w:after="20"/>
              <w:ind w:left="20"/>
              <w:jc w:val="both"/>
            </w:pPr>
            <w:r>
              <w:rPr>
                <w:rFonts w:ascii="Times New Roman"/>
                <w:b w:val="false"/>
                <w:i w:val="false"/>
                <w:color w:val="000000"/>
                <w:sz w:val="20"/>
              </w:rPr>
              <w:t>
Экспортқа және (немесе) импортқа айрықша лицензия беру;</w:t>
            </w:r>
          </w:p>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 кезінде - 5 (бес) жұмыс күні ішінде. Импортқа лицензия беру кезінде - 5 (бес) жұмыс күні ішінде.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 Экспортқа және (немесе) импортқа айрықша лицензия беру кезінде - 5 (бес) жұмыс күні ішінде;</w:t>
            </w:r>
          </w:p>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лицензиясы Импорт лицензиясы Ақпаратты немесе шифрлау (криптографиялық) құралдарын жасырын алуға арналған арнайы техникалық құралдарды экспорттауға немесе импорттауға лицензия</w:t>
            </w:r>
          </w:p>
          <w:p>
            <w:pPr>
              <w:spacing w:after="20"/>
              <w:ind w:left="20"/>
              <w:jc w:val="both"/>
            </w:pPr>
            <w:r>
              <w:rPr>
                <w:rFonts w:ascii="Times New Roman"/>
                <w:b w:val="false"/>
                <w:i w:val="false"/>
                <w:color w:val="000000"/>
                <w:sz w:val="20"/>
              </w:rPr>
              <w:t>
Экспортқа және (немесе) импортқа айрықша лицензия Отандық шикізат тауарларының тізбесіне енгізілген шикізат тауарларының экспортына лицензия</w:t>
            </w:r>
          </w:p>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 кезінде - 10 (он) айлық есептік көрсеткіш (бұдан әрі - АЕК).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сағат 13.00-ден 14.30-ға дейін түскі үзіліспен сағат 9.00-ден 18.30-ға дейін дүйсенбіден жұмаға дейін. Сағат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xml:space="preserve">
2) портал-техникалық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 Алқасының 2014 жылғы 6 қарашадағы № 199 шешімімен бекітілген осындай лицензияны ресімдеу туралы нұсқаулыққа № 1 қосымшаның 1 және 2-нысандары бойынша көрсетілетін қызметті алушының электрондық-цифрлық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xml:space="preserve">
3)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сәйкес біліктілік талаптарына сәйкестігі туралы құжаттар (ақпараттық жүйелерден алынуы мүмкін құжаттар мен мәліметтерді қоспағанда).</w:t>
            </w:r>
          </w:p>
          <w:p>
            <w:pPr>
              <w:spacing w:after="20"/>
              <w:ind w:left="20"/>
              <w:jc w:val="both"/>
            </w:pPr>
            <w:r>
              <w:rPr>
                <w:rFonts w:ascii="Times New Roman"/>
                <w:b w:val="false"/>
                <w:i w:val="false"/>
                <w:color w:val="000000"/>
                <w:sz w:val="20"/>
              </w:rPr>
              <w:t>
Жеке басты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жеке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3) көрсетілетін қызметті алушы лицензиялық алым енгізбеген;</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5)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7) сот орындаушысының ұсынуы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8) лицензия беру үшін негіз болатын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9) іске асыру үшін лицензия сұратылатын шартты (келісімшартты) орындау салдарынан туындауы мүмкін мүше мемлекеттердің халықаралық міндеттемелерін бұзу;</w:t>
            </w:r>
          </w:p>
          <w:p>
            <w:pPr>
              <w:spacing w:after="20"/>
              <w:ind w:left="20"/>
              <w:jc w:val="both"/>
            </w:pPr>
            <w:r>
              <w:rPr>
                <w:rFonts w:ascii="Times New Roman"/>
                <w:b w:val="false"/>
                <w:i w:val="false"/>
                <w:color w:val="000000"/>
                <w:sz w:val="20"/>
              </w:rPr>
              <w:t>
10) Еуразиялық экономикалық комиссияның актісінде көзделген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мыналарда орналастырылды:</w:t>
            </w:r>
          </w:p>
          <w:p>
            <w:pPr>
              <w:spacing w:after="20"/>
              <w:ind w:left="20"/>
              <w:jc w:val="both"/>
            </w:pPr>
            <w:r>
              <w:rPr>
                <w:rFonts w:ascii="Times New Roman"/>
                <w:b w:val="false"/>
                <w:i w:val="false"/>
                <w:color w:val="000000"/>
                <w:sz w:val="20"/>
              </w:rPr>
              <w:t>
1) көрсетілетін қызметті беруші - https://www.gov.kz/memleket/entities/kpb?lang=ru. "Мемлекеттік көрсетілетін қызметтер" бөлімі;</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м.а. 19.12.2023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министрлігінің Өнеркәсіп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промышленности Министерства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бизнес-сәйкестендіру нөмірі/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Сіздің жылдың [Күнінен] бастап №[Кіріс құжатының нөмірі] өтінішіңізді қарап, келесіні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бар болса) қол қоюшы]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Тауарлардың жекелеген түрлерінің экспортына лицензия беруге  Өтініш</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0" w:id="25"/>
    <w:p>
      <w:pPr>
        <w:spacing w:after="0"/>
        <w:ind w:left="0"/>
        <w:jc w:val="left"/>
      </w:pPr>
      <w:r>
        <w:rPr>
          <w:rFonts w:ascii="Times New Roman"/>
          <w:b/>
          <w:i w:val="false"/>
          <w:color w:val="000000"/>
        </w:rPr>
        <w:t xml:space="preserve"> Тауарлардың жекелеген түрлерінің экспортына арналған лицензияға  Қосымша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2" w:id="26"/>
    <w:p>
      <w:pPr>
        <w:spacing w:after="0"/>
        <w:ind w:left="0"/>
        <w:jc w:val="left"/>
      </w:pPr>
      <w:r>
        <w:rPr>
          <w:rFonts w:ascii="Times New Roman"/>
          <w:b/>
          <w:i w:val="false"/>
          <w:color w:val="000000"/>
        </w:rPr>
        <w:t xml:space="preserve"> Тауарлардың жекелеген түрлерінің импортына лицензия беруге  Өтініш</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33" w:id="27"/>
    <w:p>
      <w:pPr>
        <w:spacing w:after="0"/>
        <w:ind w:left="0"/>
        <w:jc w:val="left"/>
      </w:pPr>
      <w:r>
        <w:rPr>
          <w:rFonts w:ascii="Times New Roman"/>
          <w:b/>
          <w:i w:val="false"/>
          <w:color w:val="000000"/>
        </w:rPr>
        <w:t xml:space="preserve"> Тауарлардың жекелеген түрлерінің импортына арналған лицензияға  Қосымша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Тауардың жекелеген түрлерінің экспортына лицензия беруге  ӨТІНІШ</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bookmarkStart w:name="z36" w:id="29"/>
    <w:p>
      <w:pPr>
        <w:spacing w:after="0"/>
        <w:ind w:left="0"/>
        <w:jc w:val="left"/>
      </w:pPr>
      <w:r>
        <w:rPr>
          <w:rFonts w:ascii="Times New Roman"/>
          <w:b/>
          <w:i w:val="false"/>
          <w:color w:val="000000"/>
        </w:rPr>
        <w:t xml:space="preserve"> Тауарлардың жекелеген түрлерінің экспортына арналған лицензия беруге өтінішке  Қосымша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жекелеген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Тауардың жекелеген түрлерінің импортына лицензия беруге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КК.АА.ЖЖЖЖ-дан КК.АА.ЖЖЖЖ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bookmarkStart w:name="z39" w:id="31"/>
    <w:p>
      <w:pPr>
        <w:spacing w:after="0"/>
        <w:ind w:left="0"/>
        <w:jc w:val="left"/>
      </w:pPr>
      <w:r>
        <w:rPr>
          <w:rFonts w:ascii="Times New Roman"/>
          <w:b/>
          <w:i w:val="false"/>
          <w:color w:val="000000"/>
        </w:rPr>
        <w:t xml:space="preserve"> Тауарлардың жекелеген түрлерінің импортына арналған лицензия беруге өтінішке  Қосымша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