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8d72" w14:textId="22a8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қағидаларды бекіту туралы" Қазақстан Республикасы Премьер-Министрінің орынбасары &amp;#8722; Қазақстан Республикасы Индустрия және жаңа технологиялар министрінің 2012 жылғы 28 қыркүйектегі № 350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26 мамырдағы № 124-НҚ бұйрығы. Қазақстан Республикасының Әділет министрлігінде 2020 жылғы 28 мамырда № 20745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қағидаларды бекіту туралы" Қазақстан Республикасы Премьер-Министрінің орынбасары - Қазақстан Республикасы Индустрия және жаңа технологиялар министрінің 2012 жылғы 28 қыркүйектегі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8057 тіркелген, 2012 жылғы 20 желтоқсан № 440-441 (27259-27260) "Казахстанская правда"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Заңының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Салыстырып тексерілетін өлшем құралдары туралы деректердің электрондық есебі және оларды мемлекеттік ғылыми метрологиялық орталыққа беру туралы </w:t>
      </w:r>
      <w:r>
        <w:rPr>
          <w:rFonts w:ascii="Times New Roman"/>
          <w:b w:val="false"/>
          <w:i w:val="false"/>
          <w:color w:val="000000"/>
          <w:sz w:val="28"/>
        </w:rPr>
        <w:t>қағидалар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124-НҚ</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Индустрия</w:t>
            </w:r>
            <w:r>
              <w:br/>
            </w:r>
            <w:r>
              <w:rPr>
                <w:rFonts w:ascii="Times New Roman"/>
                <w:b w:val="false"/>
                <w:i w:val="false"/>
                <w:color w:val="000000"/>
                <w:sz w:val="20"/>
              </w:rPr>
              <w:t>және жаңа технологиялар</w:t>
            </w:r>
            <w:r>
              <w:br/>
            </w:r>
            <w:r>
              <w:rPr>
                <w:rFonts w:ascii="Times New Roman"/>
                <w:b w:val="false"/>
                <w:i w:val="false"/>
                <w:color w:val="000000"/>
                <w:sz w:val="20"/>
              </w:rPr>
              <w:t>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350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w:t>
      </w:r>
    </w:p>
    <w:bookmarkEnd w:id="10"/>
    <w:bookmarkStart w:name="z14" w:id="11"/>
    <w:p>
      <w:pPr>
        <w:spacing w:after="0"/>
        <w:ind w:left="0"/>
        <w:jc w:val="both"/>
      </w:pPr>
      <w:r>
        <w:rPr>
          <w:rFonts w:ascii="Times New Roman"/>
          <w:b w:val="false"/>
          <w:i w:val="false"/>
          <w:color w:val="000000"/>
          <w:sz w:val="28"/>
        </w:rPr>
        <w:t xml:space="preserve">
      1. Осы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қағидалары "Өлшем бірлігін қамтамасыз ету туралы" 2000 жылғы 7 маусымдағы Қазақстан Республикасы Заңының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құпияларды және заңмен қорғалатын өзге де құпияны құрайтын жағдайларды қоспағанда, салыстырып тексерілетін өлшем құралдары туралы деректерді электрондық есепке алу және оларды мемлекеттік ғылыми метрологиялық орталыққа (бұдан әрі - МҒМО) беру тәртібін айқындайды.</w:t>
      </w:r>
    </w:p>
    <w:bookmarkEnd w:id="11"/>
    <w:bookmarkStart w:name="z15" w:id="12"/>
    <w:p>
      <w:pPr>
        <w:spacing w:after="0"/>
        <w:ind w:left="0"/>
        <w:jc w:val="both"/>
      </w:pPr>
      <w:r>
        <w:rPr>
          <w:rFonts w:ascii="Times New Roman"/>
          <w:b w:val="false"/>
          <w:i w:val="false"/>
          <w:color w:val="000000"/>
          <w:sz w:val="28"/>
        </w:rPr>
        <w:t>
      2. Салыстырып тексерілетін өлшем құралдары туралы деректердің электрондық есепке алынуы өлшем құралдарына салыстырып тексеру жүргізу құқығына аккредиттелген заңды тұлғалар (бұдан әрі - Салыстырып тексеру зертханалары) ұсынатын деректерді тіркеу арқылы жүзеге асырылады.</w:t>
      </w:r>
    </w:p>
    <w:bookmarkEnd w:id="12"/>
    <w:bookmarkStart w:name="z16" w:id="13"/>
    <w:p>
      <w:pPr>
        <w:spacing w:after="0"/>
        <w:ind w:left="0"/>
        <w:jc w:val="both"/>
      </w:pPr>
      <w:r>
        <w:rPr>
          <w:rFonts w:ascii="Times New Roman"/>
          <w:b w:val="false"/>
          <w:i w:val="false"/>
          <w:color w:val="000000"/>
          <w:sz w:val="28"/>
        </w:rPr>
        <w:t>
      3. Салыстырып тексеру зертханалары МҒМО ақпараттық жүйесінің жеке кабинеті арқылы өлшем құралдарына жүргізілген салыстырып тексеру нәтижелері бойынша салыстырып тексерілетін өлшем құралдары туралы деректерді береді.</w:t>
      </w:r>
    </w:p>
    <w:bookmarkEnd w:id="13"/>
    <w:bookmarkStart w:name="z17" w:id="14"/>
    <w:p>
      <w:pPr>
        <w:spacing w:after="0"/>
        <w:ind w:left="0"/>
        <w:jc w:val="both"/>
      </w:pPr>
      <w:r>
        <w:rPr>
          <w:rFonts w:ascii="Times New Roman"/>
          <w:b w:val="false"/>
          <w:i w:val="false"/>
          <w:color w:val="000000"/>
          <w:sz w:val="28"/>
        </w:rPr>
        <w:t>
      4. Салыстырып тексеру зертханалары МҒМО-ға салыстырып тексерілетін өлшем құралдары туралы мынадай мәліметтерді қамтитын деректерді береді:</w:t>
      </w:r>
    </w:p>
    <w:bookmarkEnd w:id="14"/>
    <w:bookmarkStart w:name="z18" w:id="15"/>
    <w:p>
      <w:pPr>
        <w:spacing w:after="0"/>
        <w:ind w:left="0"/>
        <w:jc w:val="both"/>
      </w:pPr>
      <w:r>
        <w:rPr>
          <w:rFonts w:ascii="Times New Roman"/>
          <w:b w:val="false"/>
          <w:i w:val="false"/>
          <w:color w:val="000000"/>
          <w:sz w:val="28"/>
        </w:rPr>
        <w:t>
      1) салыстырып тексеру туралы сертификаттың (жарамсыздығы туралы хабарламаның) нөмірі және (немесе) өзі жабысатын лейблдің нөмірлік коды;</w:t>
      </w:r>
    </w:p>
    <w:bookmarkEnd w:id="15"/>
    <w:bookmarkStart w:name="z19" w:id="16"/>
    <w:p>
      <w:pPr>
        <w:spacing w:after="0"/>
        <w:ind w:left="0"/>
        <w:jc w:val="both"/>
      </w:pPr>
      <w:r>
        <w:rPr>
          <w:rFonts w:ascii="Times New Roman"/>
          <w:b w:val="false"/>
          <w:i w:val="false"/>
          <w:color w:val="000000"/>
          <w:sz w:val="28"/>
        </w:rPr>
        <w:t>
      2) өлшем құралының (эталонның) атауы;</w:t>
      </w:r>
    </w:p>
    <w:bookmarkEnd w:id="16"/>
    <w:bookmarkStart w:name="z20" w:id="17"/>
    <w:p>
      <w:pPr>
        <w:spacing w:after="0"/>
        <w:ind w:left="0"/>
        <w:jc w:val="both"/>
      </w:pPr>
      <w:r>
        <w:rPr>
          <w:rFonts w:ascii="Times New Roman"/>
          <w:b w:val="false"/>
          <w:i w:val="false"/>
          <w:color w:val="000000"/>
          <w:sz w:val="28"/>
        </w:rPr>
        <w:t>
      3) түрі, белгісі;</w:t>
      </w:r>
    </w:p>
    <w:bookmarkEnd w:id="17"/>
    <w:bookmarkStart w:name="z21" w:id="18"/>
    <w:p>
      <w:pPr>
        <w:spacing w:after="0"/>
        <w:ind w:left="0"/>
        <w:jc w:val="both"/>
      </w:pPr>
      <w:r>
        <w:rPr>
          <w:rFonts w:ascii="Times New Roman"/>
          <w:b w:val="false"/>
          <w:i w:val="false"/>
          <w:color w:val="000000"/>
          <w:sz w:val="28"/>
        </w:rPr>
        <w:t>
      4) зауыттық нөмірі (деректер болған жағдайда);</w:t>
      </w:r>
    </w:p>
    <w:bookmarkEnd w:id="18"/>
    <w:bookmarkStart w:name="z22" w:id="19"/>
    <w:p>
      <w:pPr>
        <w:spacing w:after="0"/>
        <w:ind w:left="0"/>
        <w:jc w:val="both"/>
      </w:pPr>
      <w:r>
        <w:rPr>
          <w:rFonts w:ascii="Times New Roman"/>
          <w:b w:val="false"/>
          <w:i w:val="false"/>
          <w:color w:val="000000"/>
          <w:sz w:val="28"/>
        </w:rPr>
        <w:t>
      5) өлшем құралының өлшеу ауқымы;</w:t>
      </w:r>
    </w:p>
    <w:bookmarkEnd w:id="19"/>
    <w:bookmarkStart w:name="z23" w:id="20"/>
    <w:p>
      <w:pPr>
        <w:spacing w:after="0"/>
        <w:ind w:left="0"/>
        <w:jc w:val="both"/>
      </w:pPr>
      <w:r>
        <w:rPr>
          <w:rFonts w:ascii="Times New Roman"/>
          <w:b w:val="false"/>
          <w:i w:val="false"/>
          <w:color w:val="000000"/>
          <w:sz w:val="28"/>
        </w:rPr>
        <w:t>
      6) дайындаушы (деректер болған жағдайда);</w:t>
      </w:r>
    </w:p>
    <w:bookmarkEnd w:id="20"/>
    <w:bookmarkStart w:name="z24" w:id="21"/>
    <w:p>
      <w:pPr>
        <w:spacing w:after="0"/>
        <w:ind w:left="0"/>
        <w:jc w:val="both"/>
      </w:pPr>
      <w:r>
        <w:rPr>
          <w:rFonts w:ascii="Times New Roman"/>
          <w:b w:val="false"/>
          <w:i w:val="false"/>
          <w:color w:val="000000"/>
          <w:sz w:val="28"/>
        </w:rPr>
        <w:t>
      7) дайындалған күні (деректер болған жағдайда);</w:t>
      </w:r>
    </w:p>
    <w:bookmarkEnd w:id="21"/>
    <w:bookmarkStart w:name="z25" w:id="22"/>
    <w:p>
      <w:pPr>
        <w:spacing w:after="0"/>
        <w:ind w:left="0"/>
        <w:jc w:val="both"/>
      </w:pPr>
      <w:r>
        <w:rPr>
          <w:rFonts w:ascii="Times New Roman"/>
          <w:b w:val="false"/>
          <w:i w:val="false"/>
          <w:color w:val="000000"/>
          <w:sz w:val="28"/>
        </w:rPr>
        <w:t>
      8) пайдаланушы (деректер болған жағдайда);</w:t>
      </w:r>
    </w:p>
    <w:bookmarkEnd w:id="22"/>
    <w:bookmarkStart w:name="z26" w:id="23"/>
    <w:p>
      <w:pPr>
        <w:spacing w:after="0"/>
        <w:ind w:left="0"/>
        <w:jc w:val="both"/>
      </w:pPr>
      <w:r>
        <w:rPr>
          <w:rFonts w:ascii="Times New Roman"/>
          <w:b w:val="false"/>
          <w:i w:val="false"/>
          <w:color w:val="000000"/>
          <w:sz w:val="28"/>
        </w:rPr>
        <w:t>
      9) салыстырып тексеру бойынша нормативтік құжаттың атауы мен белгіленуі;</w:t>
      </w:r>
    </w:p>
    <w:bookmarkEnd w:id="23"/>
    <w:bookmarkStart w:name="z27" w:id="24"/>
    <w:p>
      <w:pPr>
        <w:spacing w:after="0"/>
        <w:ind w:left="0"/>
        <w:jc w:val="both"/>
      </w:pPr>
      <w:r>
        <w:rPr>
          <w:rFonts w:ascii="Times New Roman"/>
          <w:b w:val="false"/>
          <w:i w:val="false"/>
          <w:color w:val="000000"/>
          <w:sz w:val="28"/>
        </w:rPr>
        <w:t>
      10) салыстырып тексеру кезінде пайдаланылатын қосымша жабдықтар мен эталонның белгіленуі;</w:t>
      </w:r>
    </w:p>
    <w:bookmarkEnd w:id="24"/>
    <w:bookmarkStart w:name="z28" w:id="25"/>
    <w:p>
      <w:pPr>
        <w:spacing w:after="0"/>
        <w:ind w:left="0"/>
        <w:jc w:val="both"/>
      </w:pPr>
      <w:r>
        <w:rPr>
          <w:rFonts w:ascii="Times New Roman"/>
          <w:b w:val="false"/>
          <w:i w:val="false"/>
          <w:color w:val="000000"/>
          <w:sz w:val="28"/>
        </w:rPr>
        <w:t>
      11) класс немесе басқа да дәлдік сипаттамалары;</w:t>
      </w:r>
    </w:p>
    <w:bookmarkEnd w:id="25"/>
    <w:bookmarkStart w:name="z29" w:id="26"/>
    <w:p>
      <w:pPr>
        <w:spacing w:after="0"/>
        <w:ind w:left="0"/>
        <w:jc w:val="both"/>
      </w:pPr>
      <w:r>
        <w:rPr>
          <w:rFonts w:ascii="Times New Roman"/>
          <w:b w:val="false"/>
          <w:i w:val="false"/>
          <w:color w:val="000000"/>
          <w:sz w:val="28"/>
        </w:rPr>
        <w:t xml:space="preserve">
      12) разряд; </w:t>
      </w:r>
    </w:p>
    <w:bookmarkEnd w:id="26"/>
    <w:bookmarkStart w:name="z30" w:id="27"/>
    <w:p>
      <w:pPr>
        <w:spacing w:after="0"/>
        <w:ind w:left="0"/>
        <w:jc w:val="both"/>
      </w:pPr>
      <w:r>
        <w:rPr>
          <w:rFonts w:ascii="Times New Roman"/>
          <w:b w:val="false"/>
          <w:i w:val="false"/>
          <w:color w:val="000000"/>
          <w:sz w:val="28"/>
        </w:rPr>
        <w:t>
      13) салыстырып тексеру күні;</w:t>
      </w:r>
    </w:p>
    <w:bookmarkEnd w:id="27"/>
    <w:bookmarkStart w:name="z31" w:id="28"/>
    <w:p>
      <w:pPr>
        <w:spacing w:after="0"/>
        <w:ind w:left="0"/>
        <w:jc w:val="both"/>
      </w:pPr>
      <w:r>
        <w:rPr>
          <w:rFonts w:ascii="Times New Roman"/>
          <w:b w:val="false"/>
          <w:i w:val="false"/>
          <w:color w:val="000000"/>
          <w:sz w:val="28"/>
        </w:rPr>
        <w:t xml:space="preserve">
      14) өзі жабысатын лейблдердің немесе сертификаттың жарамдылық мерзімі; </w:t>
      </w:r>
    </w:p>
    <w:bookmarkEnd w:id="28"/>
    <w:bookmarkStart w:name="z32" w:id="29"/>
    <w:p>
      <w:pPr>
        <w:spacing w:after="0"/>
        <w:ind w:left="0"/>
        <w:jc w:val="both"/>
      </w:pPr>
      <w:r>
        <w:rPr>
          <w:rFonts w:ascii="Times New Roman"/>
          <w:b w:val="false"/>
          <w:i w:val="false"/>
          <w:color w:val="000000"/>
          <w:sz w:val="28"/>
        </w:rPr>
        <w:t>
      15) бөлім (зертхана) басшысының тегі, аты, әкесінің аты;</w:t>
      </w:r>
    </w:p>
    <w:bookmarkEnd w:id="29"/>
    <w:bookmarkStart w:name="z33" w:id="30"/>
    <w:p>
      <w:pPr>
        <w:spacing w:after="0"/>
        <w:ind w:left="0"/>
        <w:jc w:val="both"/>
      </w:pPr>
      <w:r>
        <w:rPr>
          <w:rFonts w:ascii="Times New Roman"/>
          <w:b w:val="false"/>
          <w:i w:val="false"/>
          <w:color w:val="000000"/>
          <w:sz w:val="28"/>
        </w:rPr>
        <w:t>
      16) салыстырып тексерушінің тегі, аты, әкесінің аты;</w:t>
      </w:r>
    </w:p>
    <w:bookmarkEnd w:id="30"/>
    <w:bookmarkStart w:name="z34" w:id="31"/>
    <w:p>
      <w:pPr>
        <w:spacing w:after="0"/>
        <w:ind w:left="0"/>
        <w:jc w:val="both"/>
      </w:pPr>
      <w:r>
        <w:rPr>
          <w:rFonts w:ascii="Times New Roman"/>
          <w:b w:val="false"/>
          <w:i w:val="false"/>
          <w:color w:val="000000"/>
          <w:sz w:val="28"/>
        </w:rPr>
        <w:t>
      17) қадағалау коды;</w:t>
      </w:r>
    </w:p>
    <w:bookmarkEnd w:id="31"/>
    <w:bookmarkStart w:name="z35" w:id="32"/>
    <w:p>
      <w:pPr>
        <w:spacing w:after="0"/>
        <w:ind w:left="0"/>
        <w:jc w:val="both"/>
      </w:pPr>
      <w:r>
        <w:rPr>
          <w:rFonts w:ascii="Times New Roman"/>
          <w:b w:val="false"/>
          <w:i w:val="false"/>
          <w:color w:val="000000"/>
          <w:sz w:val="28"/>
        </w:rPr>
        <w:t>
      18) лейблдер, пломбалар бойынша мәліметтер.</w:t>
      </w:r>
    </w:p>
    <w:bookmarkEnd w:id="32"/>
    <w:bookmarkStart w:name="z36" w:id="33"/>
    <w:p>
      <w:pPr>
        <w:spacing w:after="0"/>
        <w:ind w:left="0"/>
        <w:jc w:val="both"/>
      </w:pPr>
      <w:r>
        <w:rPr>
          <w:rFonts w:ascii="Times New Roman"/>
          <w:b w:val="false"/>
          <w:i w:val="false"/>
          <w:color w:val="000000"/>
          <w:sz w:val="28"/>
        </w:rPr>
        <w:t>
      5. Салыстырып тексеру зертханалары ұсынатын деректер автоматты режимде МҒМО ақпараттық жүйесінде келіп түскен күннен бастап есепке алынады.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