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5e4f8" w14:textId="ae5e4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2020-2025 жылдар кезеңінде озонды бұзатын заттарды тұтыну лимиттерін (квоталарын)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18 мамырдағы № 109 бұйрығы. Қазақстан Республикасының Әділет министрлігінде 2020 жылғы 19 мамырда № 20671 болып тіркелді. Күші жойылды - Қазақстан Республикасы Экология және табиғи ресурстар министрінің 2024 жылғы 1 шілдедегі № 150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министрінің 01.07.2024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313-бабына</w:t>
      </w:r>
      <w:r>
        <w:rPr>
          <w:rFonts w:ascii="Times New Roman"/>
          <w:b w:val="false"/>
          <w:i w:val="false"/>
          <w:color w:val="000000"/>
          <w:sz w:val="28"/>
        </w:rPr>
        <w:t xml:space="preserve"> сәйкес, Қазақстан Республикасының 1997 жылғы 30 қазандағы </w:t>
      </w:r>
      <w:r>
        <w:rPr>
          <w:rFonts w:ascii="Times New Roman"/>
          <w:b w:val="false"/>
          <w:i w:val="false"/>
          <w:color w:val="000000"/>
          <w:sz w:val="28"/>
        </w:rPr>
        <w:t>Заңымен</w:t>
      </w:r>
      <w:r>
        <w:rPr>
          <w:rFonts w:ascii="Times New Roman"/>
          <w:b w:val="false"/>
          <w:i w:val="false"/>
          <w:color w:val="000000"/>
          <w:sz w:val="28"/>
        </w:rPr>
        <w:t xml:space="preserve"> қосылған Озон қабатын бұзатын заттар жөніндегі Монреаль хаттамасы бойынша Қазақстан Республикасының міндеттемелерін орындауды қамтамасыз ету мақсатында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2020-2025 жылдар кезеңінде озонды бұзатын заттарды тұтыну </w:t>
      </w:r>
      <w:r>
        <w:rPr>
          <w:rFonts w:ascii="Times New Roman"/>
          <w:b w:val="false"/>
          <w:i w:val="false"/>
          <w:color w:val="000000"/>
          <w:sz w:val="28"/>
        </w:rPr>
        <w:t>лимиттері</w:t>
      </w:r>
      <w:r>
        <w:rPr>
          <w:rFonts w:ascii="Times New Roman"/>
          <w:b w:val="false"/>
          <w:i w:val="false"/>
          <w:color w:val="000000"/>
          <w:sz w:val="28"/>
        </w:rPr>
        <w:t xml:space="preserve"> (квоталары)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Климаттық саясат және жасыл технологиялар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ресми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 орындау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геология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18 мамырдағы</w:t>
            </w:r>
            <w:r>
              <w:br/>
            </w:r>
            <w:r>
              <w:rPr>
                <w:rFonts w:ascii="Times New Roman"/>
                <w:b w:val="false"/>
                <w:i w:val="false"/>
                <w:color w:val="000000"/>
                <w:sz w:val="20"/>
              </w:rPr>
              <w:t>№ 109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2020-2025 жылдар кезеңінде озонды бұзатын заттарды тұтыну лимиттері (квоталары)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Квоталар (тонна)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цифрлар Еуразиялық экономикалық одағының мүше мемлекеттерге үшінші елдермен саудада әкелуге немесе әкетуге рұқсат беру тәртібі қолданылатын Тауарлардың бірыңғай тізбесінің 2.1-бөлімінің С тізімінде көрсетілген озонды бұзатын заттарға қатысты және Озон қабатын бұзатын заттар бойынша Монреаль Хаттамасының Тараптары Отырысының шешіміне сәйкес (№ XXIX/14, 2017 жыл) белгіленген. </w:t>
      </w:r>
    </w:p>
    <w:p>
      <w:pPr>
        <w:spacing w:after="0"/>
        <w:ind w:left="0"/>
        <w:jc w:val="both"/>
      </w:pPr>
      <w:r>
        <w:rPr>
          <w:rFonts w:ascii="Times New Roman"/>
          <w:b w:val="false"/>
          <w:i w:val="false"/>
          <w:color w:val="000000"/>
          <w:sz w:val="28"/>
        </w:rPr>
        <w:t>
      Сыртқы сауда қызметінің қатысушылары арасында озонды бұзатын заттарды тұтынуға рұқсат етілген көлемін бөлу сыртқы сауда қызметінің і-ші қатысушысы 2016 - 2019 жылдары әкелген көлемге пропорционалды жүзеге асырылады (V</w:t>
      </w:r>
      <w:r>
        <w:rPr>
          <w:rFonts w:ascii="Times New Roman"/>
          <w:b w:val="false"/>
          <w:i w:val="false"/>
          <w:color w:val="000000"/>
          <w:vertAlign w:val="subscript"/>
        </w:rPr>
        <w:t>i(2016)</w:t>
      </w:r>
      <w:r>
        <w:rPr>
          <w:rFonts w:ascii="Times New Roman"/>
          <w:b w:val="false"/>
          <w:i w:val="false"/>
          <w:color w:val="000000"/>
          <w:sz w:val="28"/>
        </w:rPr>
        <w:t>, V</w:t>
      </w:r>
      <w:r>
        <w:rPr>
          <w:rFonts w:ascii="Times New Roman"/>
          <w:b w:val="false"/>
          <w:i w:val="false"/>
          <w:color w:val="000000"/>
          <w:vertAlign w:val="subscript"/>
        </w:rPr>
        <w:t>i(2017)</w:t>
      </w:r>
      <w:r>
        <w:rPr>
          <w:rFonts w:ascii="Times New Roman"/>
          <w:b w:val="false"/>
          <w:i w:val="false"/>
          <w:color w:val="000000"/>
          <w:sz w:val="28"/>
        </w:rPr>
        <w:t>, V</w:t>
      </w:r>
      <w:r>
        <w:rPr>
          <w:rFonts w:ascii="Times New Roman"/>
          <w:b w:val="false"/>
          <w:i w:val="false"/>
          <w:color w:val="000000"/>
          <w:vertAlign w:val="subscript"/>
        </w:rPr>
        <w:t>i(2018)</w:t>
      </w:r>
      <w:r>
        <w:rPr>
          <w:rFonts w:ascii="Times New Roman"/>
          <w:b w:val="false"/>
          <w:i w:val="false"/>
          <w:color w:val="000000"/>
          <w:sz w:val="28"/>
        </w:rPr>
        <w:t>, V</w:t>
      </w:r>
      <w:r>
        <w:rPr>
          <w:rFonts w:ascii="Times New Roman"/>
          <w:b w:val="false"/>
          <w:i w:val="false"/>
          <w:color w:val="000000"/>
          <w:vertAlign w:val="subscript"/>
        </w:rPr>
        <w:t>i(2019)</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Сыртқы сауда қызметінің і-ші қатысушысына озонды бұзатын заттардың тұтынуға рұқсат етілген көлемі сыртқы сауда қызметінің і-ші қатысушысы белгіленген тәртіппен берген "Тауарлар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Қазақстан Республикасы Ұлттық экономика министрінің 2015 жылғы 30 қаңтардағы № 67 бұйрығына (Нормативтiк құқықтық актiлерiнiң мемлекеттiк тіркеу тізілімінде № 11074 тіркелді)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лицензияны және (немесе) лицензияға қосымшаны алуға арналған өтініште (бұдан әрі - өтініш) көрсетілген көлемге қарамастан, озонды бұзатын заттарды тұтынуға рұқсат етілген көлемін есептеуге сәйкес есептелген көлемнен (V</w:t>
      </w:r>
      <w:r>
        <w:rPr>
          <w:rFonts w:ascii="Times New Roman"/>
          <w:b w:val="false"/>
          <w:i w:val="false"/>
          <w:color w:val="000000"/>
          <w:vertAlign w:val="subscript"/>
        </w:rPr>
        <w:t>i</w:t>
      </w:r>
      <w:r>
        <w:rPr>
          <w:rFonts w:ascii="Times New Roman"/>
          <w:b w:val="false"/>
          <w:i w:val="false"/>
          <w:color w:val="000000"/>
          <w:sz w:val="28"/>
        </w:rPr>
        <w:t>) аспауы тиіс.</w:t>
      </w:r>
    </w:p>
    <w:p>
      <w:pPr>
        <w:spacing w:after="0"/>
        <w:ind w:left="0"/>
        <w:jc w:val="both"/>
      </w:pPr>
      <w:r>
        <w:rPr>
          <w:rFonts w:ascii="Times New Roman"/>
          <w:b w:val="false"/>
          <w:i w:val="false"/>
          <w:color w:val="000000"/>
          <w:sz w:val="28"/>
        </w:rPr>
        <w:t>
      2020, 2021, 2022, 2023, 2024 және 2025 жылдар ішінде белгіленген тәртіппен озон қабатын бұзатын заттарды тұтынуға өтінім берген сыртқы сауда қызметінің і-ші қатысушысы үшін озонды бұзатын заттарды тұтынуға рұқсат етілген көлемді (V</w:t>
      </w:r>
      <w:r>
        <w:rPr>
          <w:rFonts w:ascii="Times New Roman"/>
          <w:b w:val="false"/>
          <w:i w:val="false"/>
          <w:color w:val="000000"/>
          <w:vertAlign w:val="subscript"/>
        </w:rPr>
        <w:t>i</w:t>
      </w:r>
      <w:r>
        <w:rPr>
          <w:rFonts w:ascii="Times New Roman"/>
          <w:b w:val="false"/>
          <w:i w:val="false"/>
          <w:color w:val="000000"/>
          <w:sz w:val="28"/>
        </w:rPr>
        <w:t>) есептеу мына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573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573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жалпы</w:t>
      </w:r>
      <w:r>
        <w:rPr>
          <w:rFonts w:ascii="Times New Roman"/>
          <w:b w:val="false"/>
          <w:i w:val="false"/>
          <w:color w:val="000000"/>
          <w:sz w:val="28"/>
        </w:rPr>
        <w:t xml:space="preserve"> - мөлшерлік шектеумен белгіленген және 2020-2025 жылдары тұтынуға рұқсат етілген озонды бұзатын заттардың көлемі, тонна;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i</w:t>
      </w:r>
      <w:r>
        <w:rPr>
          <w:rFonts w:ascii="Times New Roman"/>
          <w:b w:val="false"/>
          <w:i w:val="false"/>
          <w:color w:val="000000"/>
          <w:sz w:val="28"/>
        </w:rPr>
        <w:t xml:space="preserve"> - сыртқы сауда қызметінің әрбір қатысушысы үшін мына формула бойынша есептелген коэффициент: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22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228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i(2016)</w:t>
      </w:r>
      <w:r>
        <w:rPr>
          <w:rFonts w:ascii="Times New Roman"/>
          <w:b w:val="false"/>
          <w:i w:val="false"/>
          <w:color w:val="000000"/>
          <w:sz w:val="28"/>
        </w:rPr>
        <w:t xml:space="preserve"> - сыртқы сауда қызметінің і-ші қатысушысы 2016 жылы әкелген озонды бұзатын заттардың көлемі, тонна;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i(2017)</w:t>
      </w:r>
      <w:r>
        <w:rPr>
          <w:rFonts w:ascii="Times New Roman"/>
          <w:b w:val="false"/>
          <w:i w:val="false"/>
          <w:color w:val="000000"/>
          <w:sz w:val="28"/>
        </w:rPr>
        <w:t xml:space="preserve"> - сыртқы сауда қызметінің і-ші қатысушысы 2017 жылы әкелген озонды бұзатын заттардың көлемі, тонна;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i(2018)</w:t>
      </w:r>
      <w:r>
        <w:rPr>
          <w:rFonts w:ascii="Times New Roman"/>
          <w:b w:val="false"/>
          <w:i w:val="false"/>
          <w:color w:val="000000"/>
          <w:sz w:val="28"/>
        </w:rPr>
        <w:t xml:space="preserve"> - сыртқы сауда қызметінің і-ші қатысушысы 2018 жылы әкелген озонды бұзатын заттардың көлемі, тонна;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i(2019)</w:t>
      </w:r>
      <w:r>
        <w:rPr>
          <w:rFonts w:ascii="Times New Roman"/>
          <w:b w:val="false"/>
          <w:i w:val="false"/>
          <w:color w:val="000000"/>
          <w:sz w:val="28"/>
        </w:rPr>
        <w:t xml:space="preserve"> - сыртқы сауда қызметінің і-ші қатысушысы 2019 жылы әкелген озонды бұзатын заттардың көлемі, тонна;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жалпы(2016)</w:t>
      </w:r>
      <w:r>
        <w:rPr>
          <w:rFonts w:ascii="Times New Roman"/>
          <w:b w:val="false"/>
          <w:i w:val="false"/>
          <w:color w:val="000000"/>
          <w:sz w:val="28"/>
        </w:rPr>
        <w:t xml:space="preserve"> - сыртқы сауда қызметінің барлық қатысушылары 2016 жылы әкелген озонды бұзатын заттардың көлемі, тонна;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жалпы(2017)</w:t>
      </w:r>
      <w:r>
        <w:rPr>
          <w:rFonts w:ascii="Times New Roman"/>
          <w:b w:val="false"/>
          <w:i w:val="false"/>
          <w:color w:val="000000"/>
          <w:sz w:val="28"/>
        </w:rPr>
        <w:t xml:space="preserve"> - сыртқы сауда қызметінің барлық қатысушылары 2017 жылы әкелген озонды бұзатын заттардың көлемі, тонна;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жалпы(2018)</w:t>
      </w:r>
      <w:r>
        <w:rPr>
          <w:rFonts w:ascii="Times New Roman"/>
          <w:b w:val="false"/>
          <w:i w:val="false"/>
          <w:color w:val="000000"/>
          <w:sz w:val="28"/>
        </w:rPr>
        <w:t xml:space="preserve"> - сыртқы сауда қызметінің барлық қатысушылары 2018 жылы әкелген озонды бұзатын заттардың көлемі, тонна;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жалпы(2019)</w:t>
      </w:r>
      <w:r>
        <w:rPr>
          <w:rFonts w:ascii="Times New Roman"/>
          <w:b w:val="false"/>
          <w:i w:val="false"/>
          <w:color w:val="000000"/>
          <w:sz w:val="28"/>
        </w:rPr>
        <w:t xml:space="preserve"> - сыртқы сауда қызметінің барлық қатысушылары 2019 жылы әкелген озонды бұзатын заттардың көлемі, тонна.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