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72c" w14:textId="8cc0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15 сәуірдегі № 203 бұйрығы. Қазақстан Республикасының Әділет министрлігінде 2020 жылғы 22 сәуірде № 20447 болып тіркелді. Күші жойылды - Қазақстан Республикасы Өнеркәсіп және құрылыс министрінің м.а. 2023 жылғы 15 қыркүйектегі № 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м.а. 15.09.2023 </w:t>
      </w:r>
      <w:r>
        <w:rPr>
          <w:rFonts w:ascii="Times New Roman"/>
          <w:b w:val="false"/>
          <w:i w:val="false"/>
          <w:color w:val="000000"/>
          <w:sz w:val="28"/>
        </w:rPr>
        <w:t>№ 8</w:t>
      </w:r>
      <w:r>
        <w:rPr>
          <w:rFonts w:ascii="Times New Roman"/>
          <w:b w:val="false"/>
          <w:i w:val="false"/>
          <w:color w:val="ff0000"/>
          <w:sz w:val="28"/>
        </w:rPr>
        <w:t xml:space="preserve"> (10.06.2024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"Энергия аудиторларына кандидаттардыаттестаттауды жүргізу қағидаларын бекіту туралы" Қазақстан Республикасы Инвестициялар және даму министрінің 2015 жылғы 30 қарашадығы № 1123 (нормативтік құқықтық актілері мемлекеттік тізімінде 2015 жылғы 11 қыркүйекте № 12587 болып тіркелген, 2016 жылғы 28 қаңтарда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5-бабының </w:t>
      </w:r>
      <w:r>
        <w:rPr>
          <w:rFonts w:ascii="Times New Roman"/>
          <w:b w:val="false"/>
          <w:i w:val="false"/>
          <w:color w:val="000000"/>
          <w:sz w:val="28"/>
        </w:rPr>
        <w:t>13-3)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Энергия аудиторларына кандидаттарды аттестаттауды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күнiнен кейін күнтiзбелiк жиырма бір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p>
          <w:p>
            <w:pPr>
              <w:spacing w:after="20"/>
              <w:ind w:left="20"/>
              <w:jc w:val="both"/>
            </w:pPr>
          </w:p>
          <w:p>
            <w:pPr>
              <w:spacing w:after="20"/>
              <w:ind w:left="20"/>
              <w:jc w:val="both"/>
            </w:pPr>
            <w:r>
              <w:rPr>
                <w:rFonts w:ascii="Times New Roman"/>
                <w:b w:val="false"/>
                <w:i/>
                <w:color w:val="000000"/>
                <w:sz w:val="20"/>
              </w:rPr>
              <w:t>инфрақұрылымдық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15 сәуірдегі</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1123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Энергия аудиторларына кандидаттарды аттестаттауды жүргізу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Энергия аудиторларына кандидаттарды аттестаттауды жүргізу қағидалары (бұдан әрі - Қағидалар) "Энергия үнемдеу және энергия тиімділігін арттыру туралы" 2012 жылғы 13 қаңтардағы Қазақстан Республикасы Заңының 5-бабының </w:t>
      </w:r>
      <w:r>
        <w:rPr>
          <w:rFonts w:ascii="Times New Roman"/>
          <w:b w:val="false"/>
          <w:i w:val="false"/>
          <w:color w:val="000000"/>
          <w:sz w:val="28"/>
        </w:rPr>
        <w:t>13-3)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энергия аудиторларына кандидаттарды аттестаттауды жүргізу мен "энергия аудиторларына кандидаттарды аттесттау" (бұдан әрі - мемлекеттік көрсетілетін қызмет) мемлекеттік қызмет көрсету тәртібін айқындайды. </w:t>
      </w:r>
    </w:p>
    <w:bookmarkEnd w:id="12"/>
    <w:bookmarkStart w:name="z17"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энергия аудиторының аттестаты (бұдан әрі - энергия аудиторының аттестаты) - уәкілетті орган беретін және энергия аудиторының "Энергия үнемдеу және энергия тиімділігін арттыру туралы" 2012 жылғы 13 қаңтардағы Қазақстан Республикасының Заңының 5-бабының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бекітілген, қойылатын рұқсат беру талаптарына (бұдан әрі - Рұқсат беру талаптары) сәйкестігін растайтын құжат;</w:t>
      </w:r>
    </w:p>
    <w:bookmarkEnd w:id="14"/>
    <w:bookmarkStart w:name="z19" w:id="15"/>
    <w:p>
      <w:pPr>
        <w:spacing w:after="0"/>
        <w:ind w:left="0"/>
        <w:jc w:val="both"/>
      </w:pPr>
      <w:r>
        <w:rPr>
          <w:rFonts w:ascii="Times New Roman"/>
          <w:b w:val="false"/>
          <w:i w:val="false"/>
          <w:color w:val="000000"/>
          <w:sz w:val="28"/>
        </w:rPr>
        <w:t>
      2) аттестаттау - уәкілетті органның энергия аудиторларына қойылатын Рұқсат беру талаптарына кандидаттардың сәйкестігін тексеру рәсімі;</w:t>
      </w:r>
    </w:p>
    <w:bookmarkEnd w:id="15"/>
    <w:bookmarkStart w:name="z20" w:id="16"/>
    <w:p>
      <w:pPr>
        <w:spacing w:after="0"/>
        <w:ind w:left="0"/>
        <w:jc w:val="both"/>
      </w:pPr>
      <w:r>
        <w:rPr>
          <w:rFonts w:ascii="Times New Roman"/>
          <w:b w:val="false"/>
          <w:i w:val="false"/>
          <w:color w:val="000000"/>
          <w:sz w:val="28"/>
        </w:rPr>
        <w:t>
      3) оқу орталығы -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асыратын заңды тұлға;</w:t>
      </w:r>
    </w:p>
    <w:bookmarkEnd w:id="16"/>
    <w:bookmarkStart w:name="z21" w:id="17"/>
    <w:p>
      <w:pPr>
        <w:spacing w:after="0"/>
        <w:ind w:left="0"/>
        <w:jc w:val="both"/>
      </w:pPr>
      <w:r>
        <w:rPr>
          <w:rFonts w:ascii="Times New Roman"/>
          <w:b w:val="false"/>
          <w:i w:val="false"/>
          <w:color w:val="000000"/>
          <w:sz w:val="28"/>
        </w:rPr>
        <w:t>
      4) кадрлардың қайта даярлау және (немесе) олардың біліктілігін арттыру курстарынан өткендігі туралы куәлік (бұдан әрі - энергия үнемдеу және энергия тиімділігін арттыру саласындағы курстардан өткені туралы куәлік) - оқу орталығы беретін,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курстарынан өткенін растайтын ресми құжат;</w:t>
      </w:r>
    </w:p>
    <w:bookmarkEnd w:id="17"/>
    <w:bookmarkStart w:name="z22" w:id="18"/>
    <w:p>
      <w:pPr>
        <w:spacing w:after="0"/>
        <w:ind w:left="0"/>
        <w:jc w:val="both"/>
      </w:pPr>
      <w:r>
        <w:rPr>
          <w:rFonts w:ascii="Times New Roman"/>
          <w:b w:val="false"/>
          <w:i w:val="false"/>
          <w:color w:val="000000"/>
          <w:sz w:val="28"/>
        </w:rPr>
        <w:t>
      5)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xml:space="preserve">
      6) энергия аудиторларына кандидат (бұдан әрі - кандидат) - жоғары инженерлік-техникалық білімі және қажетті жұмыс өтілі бар, аттестаудан өтуге өтініш берген жеке тұлға; </w:t>
      </w:r>
    </w:p>
    <w:bookmarkEnd w:id="19"/>
    <w:bookmarkStart w:name="z24" w:id="20"/>
    <w:p>
      <w:pPr>
        <w:spacing w:after="0"/>
        <w:ind w:left="0"/>
        <w:jc w:val="both"/>
      </w:pPr>
      <w:r>
        <w:rPr>
          <w:rFonts w:ascii="Times New Roman"/>
          <w:b w:val="false"/>
          <w:i w:val="false"/>
          <w:color w:val="000000"/>
          <w:sz w:val="28"/>
        </w:rPr>
        <w:t>
      7) энергия аудиторларының тізілімі (бұдан әрi - Тізілім) - энергия аудитін жүргізу құқығы бар энергия аудиторларының бірыңғай тізімі.</w:t>
      </w:r>
    </w:p>
    <w:bookmarkEnd w:id="20"/>
    <w:bookmarkStart w:name="z25" w:id="21"/>
    <w:p>
      <w:pPr>
        <w:spacing w:after="0"/>
        <w:ind w:left="0"/>
        <w:jc w:val="both"/>
      </w:pPr>
      <w:r>
        <w:rPr>
          <w:rFonts w:ascii="Times New Roman"/>
          <w:b w:val="false"/>
          <w:i w:val="false"/>
          <w:color w:val="000000"/>
          <w:sz w:val="28"/>
        </w:rPr>
        <w:t>
      8) мемлекеттік қызмет көрсету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21"/>
    <w:bookmarkStart w:name="z26" w:id="22"/>
    <w:p>
      <w:pPr>
        <w:spacing w:after="0"/>
        <w:ind w:left="0"/>
        <w:jc w:val="both"/>
      </w:pPr>
      <w:r>
        <w:rPr>
          <w:rFonts w:ascii="Times New Roman"/>
          <w:b w:val="false"/>
          <w:i w:val="false"/>
          <w:color w:val="000000"/>
          <w:sz w:val="28"/>
        </w:rPr>
        <w:t>
      3. Мемлекеттік көрсетілетін қызмет осы Қағидаларға сәйкес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22"/>
    <w:bookmarkStart w:name="z27"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8" w:id="24"/>
    <w:p>
      <w:pPr>
        <w:spacing w:after="0"/>
        <w:ind w:left="0"/>
        <w:jc w:val="both"/>
      </w:pPr>
      <w:r>
        <w:rPr>
          <w:rFonts w:ascii="Times New Roman"/>
          <w:b w:val="false"/>
          <w:i w:val="false"/>
          <w:color w:val="000000"/>
          <w:sz w:val="28"/>
        </w:rPr>
        <w:t>
      4. Мемлекеттік көрсетілетін қызметті алу үшін жеке тұлғалар (бұдан әрі - көрсетілетін қызметті алушы) мынадай құжаттарды көрсетілетін қызметті берушінің кеңсесіне ұсынады немесе "электрондық үкіметтің" веб-порталы www.egov.kz, www.elicense.kz (бұдан әрі - портал) арқылы жолдайды:</w:t>
      </w:r>
    </w:p>
    <w:bookmarkEnd w:id="24"/>
    <w:bookmarkStart w:name="z29"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5"/>
    <w:bookmarkStart w:name="z30" w:id="26"/>
    <w:p>
      <w:pPr>
        <w:spacing w:after="0"/>
        <w:ind w:left="0"/>
        <w:jc w:val="both"/>
      </w:pPr>
      <w:r>
        <w:rPr>
          <w:rFonts w:ascii="Times New Roman"/>
          <w:b w:val="false"/>
          <w:i w:val="false"/>
          <w:color w:val="000000"/>
          <w:sz w:val="28"/>
        </w:rPr>
        <w:t>
      2) жоғары инженерлік-техникалық білімі туралы дипломның көшірмесін;</w:t>
      </w:r>
    </w:p>
    <w:bookmarkEnd w:id="26"/>
    <w:bookmarkStart w:name="z31" w:id="27"/>
    <w:p>
      <w:pPr>
        <w:spacing w:after="0"/>
        <w:ind w:left="0"/>
        <w:jc w:val="both"/>
      </w:pPr>
      <w:r>
        <w:rPr>
          <w:rFonts w:ascii="Times New Roman"/>
          <w:b w:val="false"/>
          <w:i w:val="false"/>
          <w:color w:val="000000"/>
          <w:sz w:val="28"/>
        </w:rPr>
        <w:t>
      3) энергия аудиті бағыты бойынша энергия үнемдеу және энергия тиiмдiлiгiн арттыру саласындағы курстардан өткені туралы куәліктің көшірмесін;</w:t>
      </w:r>
    </w:p>
    <w:bookmarkEnd w:id="27"/>
    <w:bookmarkStart w:name="z32" w:id="28"/>
    <w:p>
      <w:pPr>
        <w:spacing w:after="0"/>
        <w:ind w:left="0"/>
        <w:jc w:val="both"/>
      </w:pPr>
      <w:r>
        <w:rPr>
          <w:rFonts w:ascii="Times New Roman"/>
          <w:b w:val="false"/>
          <w:i w:val="false"/>
          <w:color w:val="000000"/>
          <w:sz w:val="28"/>
        </w:rPr>
        <w:t>
      4) кандидаттың еңбек қызметінің жалпы техникалық жұмыс өтілінің кемінде 5 (бес) жыл, оның ішінде энергия аудиторлық ұйымда кемінде 1 (бір) жыл энергия аудиторы болуын растайтын құжаттың көшірмесін;</w:t>
      </w:r>
    </w:p>
    <w:bookmarkEnd w:id="28"/>
    <w:bookmarkStart w:name="z33" w:id="29"/>
    <w:p>
      <w:pPr>
        <w:spacing w:after="0"/>
        <w:ind w:left="0"/>
        <w:jc w:val="both"/>
      </w:pPr>
      <w:r>
        <w:rPr>
          <w:rFonts w:ascii="Times New Roman"/>
          <w:b w:val="false"/>
          <w:i w:val="false"/>
          <w:color w:val="000000"/>
          <w:sz w:val="28"/>
        </w:rPr>
        <w:t>
      5) III және одан жоғары рұқсат беру тобының білімін біліктілік тексеру хаттамасының көшірмесі.</w:t>
      </w:r>
    </w:p>
    <w:bookmarkEnd w:id="29"/>
    <w:bookmarkStart w:name="z34" w:id="30"/>
    <w:p>
      <w:pPr>
        <w:spacing w:after="0"/>
        <w:ind w:left="0"/>
        <w:jc w:val="both"/>
      </w:pPr>
      <w:r>
        <w:rPr>
          <w:rFonts w:ascii="Times New Roman"/>
          <w:b w:val="false"/>
          <w:i w:val="false"/>
          <w:color w:val="000000"/>
          <w:sz w:val="28"/>
        </w:rPr>
        <w:t>
      5. Осы Қағидалардың 4-тармағында көрсетілген құжаттар қағаз және (немесе) электрондық түрде ұсынылады:</w:t>
      </w:r>
    </w:p>
    <w:bookmarkEnd w:id="30"/>
    <w:bookmarkStart w:name="z35" w:id="31"/>
    <w:p>
      <w:pPr>
        <w:spacing w:after="0"/>
        <w:ind w:left="0"/>
        <w:jc w:val="both"/>
      </w:pPr>
      <w:r>
        <w:rPr>
          <w:rFonts w:ascii="Times New Roman"/>
          <w:b w:val="false"/>
          <w:i w:val="false"/>
          <w:color w:val="000000"/>
          <w:sz w:val="28"/>
        </w:rPr>
        <w:t>
      1) қағаз түрінде ұсынылған жағдайда кандидат тігеді, нөмірлейді, әр парағына қолын қояды және көрсетілетін қызметті берушініңкеңсесі арқылы ресімделеді.</w:t>
      </w:r>
    </w:p>
    <w:bookmarkEnd w:id="31"/>
    <w:p>
      <w:pPr>
        <w:spacing w:after="0"/>
        <w:ind w:left="0"/>
        <w:jc w:val="both"/>
      </w:pPr>
      <w:r>
        <w:rPr>
          <w:rFonts w:ascii="Times New Roman"/>
          <w:b w:val="false"/>
          <w:i w:val="false"/>
          <w:color w:val="000000"/>
          <w:sz w:val="28"/>
        </w:rPr>
        <w:t>
      Қағаз жеткізгіштегі өтініштің қабылданғанын расталуы,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bookmarkStart w:name="z36" w:id="32"/>
    <w:p>
      <w:pPr>
        <w:spacing w:after="0"/>
        <w:ind w:left="0"/>
        <w:jc w:val="both"/>
      </w:pPr>
      <w:r>
        <w:rPr>
          <w:rFonts w:ascii="Times New Roman"/>
          <w:b w:val="false"/>
          <w:i w:val="false"/>
          <w:color w:val="000000"/>
          <w:sz w:val="28"/>
        </w:rPr>
        <w:t>
      2) электрондық түрде ұсынылған жағдайда, портал арқылы ұсынылады.</w:t>
      </w:r>
    </w:p>
    <w:bookmarkEnd w:id="32"/>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үшін сұрау салудың қабылданғаны туралы мәртебесі мен мемлекеттік көрсетілетін қызмет нәтижесін алу күні көрсетіледі.</w:t>
      </w:r>
    </w:p>
    <w:bookmarkStart w:name="z37" w:id="33"/>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(бұдан әрі - Стандарт) нысанында баяндалған.</w:t>
      </w:r>
    </w:p>
    <w:bookmarkEnd w:id="33"/>
    <w:p>
      <w:pPr>
        <w:spacing w:after="0"/>
        <w:ind w:left="0"/>
        <w:jc w:val="both"/>
      </w:pPr>
      <w:r>
        <w:rPr>
          <w:rFonts w:ascii="Times New Roman"/>
          <w:b w:val="false"/>
          <w:i w:val="false"/>
          <w:color w:val="000000"/>
          <w:sz w:val="28"/>
        </w:rPr>
        <w:t>
      Құжаттарды қараудың және мемлекеттік қызмет нәтижесін берудің жалпы мерзімі 10 (он) жұмыс күнін құрайды.</w:t>
      </w:r>
    </w:p>
    <w:bookmarkStart w:name="z38" w:id="34"/>
    <w:p>
      <w:pPr>
        <w:spacing w:after="0"/>
        <w:ind w:left="0"/>
        <w:jc w:val="both"/>
      </w:pPr>
      <w:r>
        <w:rPr>
          <w:rFonts w:ascii="Times New Roman"/>
          <w:b w:val="false"/>
          <w:i w:val="false"/>
          <w:color w:val="000000"/>
          <w:sz w:val="28"/>
        </w:rPr>
        <w:t>
      7. Көрсетілетін қызметті берушінің кеңсе қызметкері құжаттарды олар түскен күні тіркеуді жүзеге асырады және жауапты орындаушы тағайындалатын көрсетілетін қызметті берушінің басшысына жолдайды.</w:t>
      </w:r>
    </w:p>
    <w:bookmarkEnd w:id="3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 w:id="35"/>
    <w:p>
      <w:pPr>
        <w:spacing w:after="0"/>
        <w:ind w:left="0"/>
        <w:jc w:val="both"/>
      </w:pPr>
      <w:r>
        <w:rPr>
          <w:rFonts w:ascii="Times New Roman"/>
          <w:b w:val="false"/>
          <w:i w:val="false"/>
          <w:color w:val="000000"/>
          <w:sz w:val="28"/>
        </w:rPr>
        <w:t xml:space="preserve">
      8. Жауапты орындаушы кандидаттың ұсынылған құжаттарын тіркеген сәттен бастап 2 (екі) жұмыс күні ішінде олардың толықтығын тексереді және көрсетілетін қызметті алушы құжаттар топтамасын толық ұсынбаған жағдайда көрсетілетін қызметті беруші басшысының немесе оны алмастыратын адамның электрондық цифрлық қолтаңбасымен (бұдан әрі - ЭЦҚ)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дайындайды (бұдан әрі - дәлелді бас тарту) және мемлекеттік қызмет көрсету нысанына сәйкес оны көрсетілетін қызметті алушыға қағаз құжат нысанында көрсетілетін қызметті берушінің кеңсесі арқылы немесе электрондық құжат нысанында портал арқылы көрсетілетін қызметті алушының жеке кабинетіне жолдайды.</w:t>
      </w:r>
    </w:p>
    <w:bookmarkEnd w:id="35"/>
    <w:bookmarkStart w:name="z40" w:id="36"/>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жауапты орындаушы 7 (жеті) жұмыс күні ішінде көрсетілетін қызметті алушының мемлекеттік қызметті көрсету үшін қажетті ұсынылған құжаттар мен оларда көрсетілген мәліметтердің Қазақстан Республикасының энергия үнемдеу және энергия тиімділігін арттыру туралы заңнамасында белгіленген талаптарға сәйкестігін тексереді және 1 (бір) жұмыс күні ішінде мемлекеттік қызметті көрсету нәтижесін ресімдейді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энергия аудиторының аттестаты немесе мемлекеттік қызмет көрсетуден дәлелді бас тарту.</w:t>
      </w:r>
    </w:p>
    <w:bookmarkEnd w:id="36"/>
    <w:bookmarkStart w:name="z41" w:id="37"/>
    <w:p>
      <w:pPr>
        <w:spacing w:after="0"/>
        <w:ind w:left="0"/>
        <w:jc w:val="both"/>
      </w:pPr>
      <w:r>
        <w:rPr>
          <w:rFonts w:ascii="Times New Roman"/>
          <w:b w:val="false"/>
          <w:i w:val="false"/>
          <w:color w:val="000000"/>
          <w:sz w:val="28"/>
        </w:rPr>
        <w:t>
      10. Қазақстан Республикасының заңнамасында белгіленген мемлекеттік қызмет көрсетуден бас тарту үшін негіздер:</w:t>
      </w:r>
    </w:p>
    <w:bookmarkEnd w:id="37"/>
    <w:bookmarkStart w:name="z42" w:id="38"/>
    <w:p>
      <w:pPr>
        <w:spacing w:after="0"/>
        <w:ind w:left="0"/>
        <w:jc w:val="both"/>
      </w:pPr>
      <w:r>
        <w:rPr>
          <w:rFonts w:ascii="Times New Roman"/>
          <w:b w:val="false"/>
          <w:i w:val="false"/>
          <w:color w:val="000000"/>
          <w:sz w:val="28"/>
        </w:rPr>
        <w:t>
      1) мемлекеттік қызметті алу үшін ұсынылған құжаттардың және (немесе) оларда қамтылған деректердің (мәліметтердің) дәйексіздігін анықтау;</w:t>
      </w:r>
    </w:p>
    <w:bookmarkEnd w:id="38"/>
    <w:bookmarkStart w:name="z43" w:id="39"/>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энергия үнемдеу және энергия тиімділігін арттыру саласындағы нормативтік құқықтық актілерінде белгіленген талаптарға сәйкес келмеуі;</w:t>
      </w:r>
    </w:p>
    <w:bookmarkEnd w:id="39"/>
    <w:bookmarkStart w:name="z44" w:id="40"/>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0"/>
    <w:bookmarkStart w:name="z45" w:id="41"/>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bookmarkEnd w:id="41"/>
    <w:bookmarkStart w:name="z46" w:id="42"/>
    <w:p>
      <w:pPr>
        <w:spacing w:after="0"/>
        <w:ind w:left="0"/>
        <w:jc w:val="both"/>
      </w:pPr>
      <w:r>
        <w:rPr>
          <w:rFonts w:ascii="Times New Roman"/>
          <w:b w:val="false"/>
          <w:i w:val="false"/>
          <w:color w:val="000000"/>
          <w:sz w:val="28"/>
        </w:rPr>
        <w:t xml:space="preserve">
      5) энергия аудиторларына кандидаттың "Энергия үнемдеу және энергия тиімділігін арттыру туралы" Қазақстан Республикасының 2012 жылғы 13 қаңтардағы Заңының 5-бабының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бекітілетін рұқсат беру талаптарына сәйкес келмеуі.</w:t>
      </w:r>
    </w:p>
    <w:bookmarkEnd w:id="42"/>
    <w:bookmarkStart w:name="z47" w:id="43"/>
    <w:p>
      <w:pPr>
        <w:spacing w:after="0"/>
        <w:ind w:left="0"/>
        <w:jc w:val="both"/>
      </w:pPr>
      <w:r>
        <w:rPr>
          <w:rFonts w:ascii="Times New Roman"/>
          <w:b w:val="false"/>
          <w:i w:val="false"/>
          <w:color w:val="000000"/>
          <w:sz w:val="28"/>
        </w:rPr>
        <w:t>
      11.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End w:id="43"/>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көрсетілетін қызметті берушінің кеңсесіне жүгінген жағдайда, мемлекеттік қызмет көрсету нәтижесі электрондық нысанда ресімделеді және басып шығарылады.</w:t>
      </w:r>
    </w:p>
    <w:bookmarkStart w:name="z48" w:id="44"/>
    <w:p>
      <w:pPr>
        <w:spacing w:after="0"/>
        <w:ind w:left="0"/>
        <w:jc w:val="both"/>
      </w:pPr>
      <w:r>
        <w:rPr>
          <w:rFonts w:ascii="Times New Roman"/>
          <w:b w:val="false"/>
          <w:i w:val="false"/>
          <w:color w:val="000000"/>
          <w:sz w:val="28"/>
        </w:rPr>
        <w:t>
      12. Аттестаттау рәсімінен өткеннен кейін энергия аудиторының дербес деректері тізілімге енгізіледі.</w:t>
      </w:r>
    </w:p>
    <w:bookmarkEnd w:id="44"/>
    <w:bookmarkStart w:name="z49" w:id="45"/>
    <w:p>
      <w:pPr>
        <w:spacing w:after="0"/>
        <w:ind w:left="0"/>
        <w:jc w:val="both"/>
      </w:pPr>
      <w:r>
        <w:rPr>
          <w:rFonts w:ascii="Times New Roman"/>
          <w:b w:val="false"/>
          <w:i w:val="false"/>
          <w:color w:val="000000"/>
          <w:sz w:val="28"/>
        </w:rPr>
        <w:t>
      13.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5"/>
    <w:bookmarkStart w:name="z50" w:id="46"/>
    <w:p>
      <w:pPr>
        <w:spacing w:after="0"/>
        <w:ind w:left="0"/>
        <w:jc w:val="both"/>
      </w:pPr>
      <w:r>
        <w:rPr>
          <w:rFonts w:ascii="Times New Roman"/>
          <w:b w:val="false"/>
          <w:i w:val="false"/>
          <w:color w:val="000000"/>
          <w:sz w:val="28"/>
        </w:rPr>
        <w:t>
      14.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46"/>
    <w:bookmarkStart w:name="z51" w:id="47"/>
    <w:p>
      <w:pPr>
        <w:spacing w:after="0"/>
        <w:ind w:left="0"/>
        <w:jc w:val="left"/>
      </w:pPr>
      <w:r>
        <w:rPr>
          <w:rFonts w:ascii="Times New Roman"/>
          <w:b/>
          <w:i w:val="false"/>
          <w:color w:val="000000"/>
        </w:rPr>
        <w:t xml:space="preserve"> 3-Тарау. Көрсетілетін қызметті беруішінің мемлекеттік қызметті көрсету мәселелері бойынша шешімдеріне, әрекетіне (әрекетсіздігіне) шағымдану тәртібі</w:t>
      </w:r>
    </w:p>
    <w:bookmarkEnd w:id="47"/>
    <w:bookmarkStart w:name="z52" w:id="48"/>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уәкілетті органның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48"/>
    <w:bookmarkStart w:name="z53" w:id="49"/>
    <w:p>
      <w:pPr>
        <w:spacing w:after="0"/>
        <w:ind w:left="0"/>
        <w:jc w:val="both"/>
      </w:pPr>
      <w:r>
        <w:rPr>
          <w:rFonts w:ascii="Times New Roman"/>
          <w:b w:val="false"/>
          <w:i w:val="false"/>
          <w:color w:val="000000"/>
          <w:sz w:val="28"/>
        </w:rPr>
        <w:t xml:space="preserve">
      16.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қаралуға жатады:</w:t>
      </w:r>
    </w:p>
    <w:bookmarkEnd w:id="49"/>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54" w:id="50"/>
    <w:p>
      <w:pPr>
        <w:spacing w:after="0"/>
        <w:ind w:left="0"/>
        <w:jc w:val="both"/>
      </w:pPr>
      <w:r>
        <w:rPr>
          <w:rFonts w:ascii="Times New Roman"/>
          <w:b w:val="false"/>
          <w:i w:val="false"/>
          <w:color w:val="000000"/>
          <w:sz w:val="28"/>
        </w:rPr>
        <w:t xml:space="preserve">
      17.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мынадай себептермен он жұмыс күнінен аспайтын мерзімге ұзартылады:</w:t>
      </w:r>
    </w:p>
    <w:bookmarkEnd w:id="50"/>
    <w:bookmarkStart w:name="z55" w:id="5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1"/>
    <w:bookmarkStart w:name="z56" w:id="52"/>
    <w:p>
      <w:pPr>
        <w:spacing w:after="0"/>
        <w:ind w:left="0"/>
        <w:jc w:val="both"/>
      </w:pPr>
      <w:r>
        <w:rPr>
          <w:rFonts w:ascii="Times New Roman"/>
          <w:b w:val="false"/>
          <w:i w:val="false"/>
          <w:color w:val="000000"/>
          <w:sz w:val="28"/>
        </w:rPr>
        <w:t>
      2) қосымша ақпарат алу.</w:t>
      </w:r>
    </w:p>
    <w:bookmarkEnd w:id="52"/>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w:t>
            </w:r>
            <w:r>
              <w:br/>
            </w:r>
            <w:r>
              <w:rPr>
                <w:rFonts w:ascii="Times New Roman"/>
                <w:b w:val="false"/>
                <w:i w:val="false"/>
                <w:color w:val="000000"/>
                <w:sz w:val="20"/>
              </w:rPr>
              <w:t>аттестаттауды жүргізу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ЖСН (жеке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Энергия аудиторы ретінде аттестаттауды сұраймын.</w:t>
      </w:r>
    </w:p>
    <w:p>
      <w:pPr>
        <w:spacing w:after="0"/>
        <w:ind w:left="0"/>
        <w:jc w:val="both"/>
      </w:pPr>
      <w:r>
        <w:rPr>
          <w:rFonts w:ascii="Times New Roman"/>
          <w:b w:val="false"/>
          <w:i w:val="false"/>
          <w:color w:val="000000"/>
          <w:sz w:val="28"/>
        </w:rPr>
        <w:t>
      Осы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xml:space="preserve">
      Осы өтінішпен ақпараттық жүйелерде қамтылған заңмен қорғалатын құпияны </w:t>
      </w:r>
    </w:p>
    <w:p>
      <w:pPr>
        <w:spacing w:after="0"/>
        <w:ind w:left="0"/>
        <w:jc w:val="both"/>
      </w:pP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xml:space="preserve">
      Ұсынылған ақпараттың дұрыстығын растаймын және Қазақстан Республикасының </w:t>
      </w:r>
    </w:p>
    <w:p>
      <w:pPr>
        <w:spacing w:after="0"/>
        <w:ind w:left="0"/>
        <w:jc w:val="both"/>
      </w:pPr>
      <w:r>
        <w:rPr>
          <w:rFonts w:ascii="Times New Roman"/>
          <w:b w:val="false"/>
          <w:i w:val="false"/>
          <w:color w:val="000000"/>
          <w:sz w:val="28"/>
        </w:rPr>
        <w:t>
      заңнамасына сәйкес анық емес ақпараттарды ұсынғаны үшін жауаптылық туралы хабардармын.</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w:t>
            </w:r>
            <w:r>
              <w:br/>
            </w:r>
            <w:r>
              <w:rPr>
                <w:rFonts w:ascii="Times New Roman"/>
                <w:b w:val="false"/>
                <w:i w:val="false"/>
                <w:color w:val="000000"/>
                <w:sz w:val="20"/>
              </w:rPr>
              <w:t>аттестаттауды жүргізу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Энергоаудитор аттестаты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немесе оны алмастыратын адамның электрондық цифрлық қолтаңбасымен (бұдан әрі - ЭЦҚ) қол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нәтижесін алу үшін көрсетілетін қызметті берушінің кеңсесіне жүгінген жағдайда, мемлекеттік қызмет көрсету нәтижесі электрондық нысанда ресімделеді және басып шығарылады.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құжаттарды қабылдау тәулік бойы жүзеге асырылады (көрсетілетін қызметті алушы Кодекске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жоғары инженерлік-техникалық білімі туралы дипломның көшірмесі;</w:t>
            </w:r>
          </w:p>
          <w:p>
            <w:pPr>
              <w:spacing w:after="20"/>
              <w:ind w:left="20"/>
              <w:jc w:val="both"/>
            </w:pPr>
            <w:r>
              <w:rPr>
                <w:rFonts w:ascii="Times New Roman"/>
                <w:b w:val="false"/>
                <w:i w:val="false"/>
                <w:color w:val="000000"/>
                <w:sz w:val="20"/>
              </w:rPr>
              <w:t>
3) энергия аудиті бағыты бойынша энергия үнемдеу және энергия тиiмдiлiгiн арттыру саласындағы курстардан өткені туралы куәліктің көшірмесі;</w:t>
            </w:r>
          </w:p>
          <w:p>
            <w:pPr>
              <w:spacing w:after="20"/>
              <w:ind w:left="20"/>
              <w:jc w:val="both"/>
            </w:pPr>
            <w:r>
              <w:rPr>
                <w:rFonts w:ascii="Times New Roman"/>
                <w:b w:val="false"/>
                <w:i w:val="false"/>
                <w:color w:val="000000"/>
                <w:sz w:val="20"/>
              </w:rPr>
              <w:t>
4) кандидаттың еңбек қызметінің жалпы техникалық жұмыс өтілінің кемінде 5 (бес) жыл, оның ішінде энергия аудиторлық ұйымда кемінде 1 (бір) жыл энергия аудиторы болуын растайтын құжаттың көшірмесін;</w:t>
            </w:r>
          </w:p>
          <w:p>
            <w:pPr>
              <w:spacing w:after="20"/>
              <w:ind w:left="20"/>
              <w:jc w:val="both"/>
            </w:pPr>
            <w:r>
              <w:rPr>
                <w:rFonts w:ascii="Times New Roman"/>
                <w:b w:val="false"/>
                <w:i w:val="false"/>
                <w:color w:val="000000"/>
                <w:sz w:val="20"/>
              </w:rPr>
              <w:t>
5) III және одан жоғары рұқсат беру тобының білімін біліктілік тексеру хаттамасының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ұсынылған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энергия үнемдеу және энергия тиімділігін арттыру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5) энергия аудиторларына кандидаттың "Энергия үнемдеу және энергия тиімділігін арттыру туралы" Қазақстан Республикасының 2012 жылғы 13 қаңтардағы Заңының 5-бабының </w:t>
            </w:r>
            <w:r>
              <w:rPr>
                <w:rFonts w:ascii="Times New Roman"/>
                <w:b w:val="false"/>
                <w:i w:val="false"/>
                <w:color w:val="000000"/>
                <w:sz w:val="20"/>
              </w:rPr>
              <w:t>13-1) тармақшасына</w:t>
            </w:r>
            <w:r>
              <w:rPr>
                <w:rFonts w:ascii="Times New Roman"/>
                <w:b w:val="false"/>
                <w:i w:val="false"/>
                <w:color w:val="000000"/>
                <w:sz w:val="20"/>
              </w:rPr>
              <w:t xml:space="preserve"> сәйкес бекітілетін Рұқсат беру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2) портал - www.egov.kz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w:t>
            </w:r>
            <w:r>
              <w:br/>
            </w:r>
            <w:r>
              <w:rPr>
                <w:rFonts w:ascii="Times New Roman"/>
                <w:b w:val="false"/>
                <w:i w:val="false"/>
                <w:color w:val="000000"/>
                <w:sz w:val="20"/>
              </w:rPr>
              <w:t>аттестаттауды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"Индустриялық даму және өнеркәсіптік қауіпсіздік комитеті" республикалық мемлекеттік мекемесі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Республиканское государственное учреждение "Комитет индустриального развития и промышленной безопасности"
</w:t>
                  </w:r>
                </w:p>
              </w:tc>
            </w:tr>
            <w:tr>
              <w:trPr>
                <w:trHeight w:val="120" w:hRule="atLeast"/>
              </w:trPr>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Нұр-Сұлтан қ.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г. Нур-Султан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Нөмірі: [Құжаттың нөмірі]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 [Берілген күні] ж.
</w:t>
                  </w:r>
                </w:p>
              </w:tc>
            </w:tr>
            <w:tr>
              <w:trPr>
                <w:trHeight w:val="120" w:hRule="atLeast"/>
              </w:trPr>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[кандидаттың Тегі, Аты, Әкесінің аты]</w:t>
                  </w:r>
                </w:p>
                <w:p>
                  <w:pPr>
                    <w:spacing w:after="20"/>
                    <w:ind w:left="20"/>
                    <w:jc w:val="both"/>
                  </w:pPr>
                </w:p>
                <w:p>
                  <w:pPr>
                    <w:spacing w:after="20"/>
                    <w:ind w:left="20"/>
                    <w:jc w:val="both"/>
                  </w:pPr>
                  <w:r>
                    <w:rPr>
                      <w:rFonts w:ascii="Times New Roman"/>
                      <w:b/>
                      <w:i w:val="false"/>
                      <w:color w:val="000000"/>
                      <w:sz w:val="20"/>
                    </w:rPr>
                    <w:t>
(бар болған кезде)
</w:t>
                  </w:r>
                </w:p>
              </w:tc>
            </w:tr>
          </w:tbl>
          <w:p>
            <w:pPr>
              <w:spacing w:after="0"/>
              <w:ind w:left="0"/>
              <w:jc w:val="both"/>
            </w:pPr>
            <w:r>
              <w:rPr>
                <w:rFonts w:ascii="Times New Roman"/>
                <w:b/>
                <w:i w:val="false"/>
                <w:color w:val="000000"/>
                <w:sz w:val="20"/>
              </w:rPr>
              <w:t>
ДӘЛЕЛДІ БАС ТАРТУ</w:t>
            </w:r>
          </w:p>
          <w:p>
            <w:pPr>
              <w:spacing w:after="20"/>
              <w:ind w:left="20"/>
              <w:jc w:val="both"/>
            </w:pPr>
          </w:p>
          <w:p>
            <w:pPr>
              <w:spacing w:after="20"/>
              <w:ind w:left="20"/>
              <w:jc w:val="both"/>
            </w:pPr>
            <w:r>
              <w:rPr>
                <w:rFonts w:ascii="Times New Roman"/>
                <w:b/>
                <w:i w:val="false"/>
                <w:color w:val="000000"/>
                <w:sz w:val="20"/>
              </w:rPr>
              <w:t>
"Индустриялық даму және өнеркәсіптік қауіпсіздік комитеті" республикалық мемлекеттік мекемесі, Сіздің [Кіріс құжатының нөмірі] № [Күні] өтінішіңізді қарап, келесіні хабарлайды:</w:t>
            </w:r>
          </w:p>
          <w:p>
            <w:pPr>
              <w:spacing w:after="20"/>
              <w:ind w:left="20"/>
              <w:jc w:val="both"/>
            </w:pPr>
            <w:r>
              <w:rPr>
                <w:rFonts w:ascii="Times New Roman"/>
                <w:b/>
                <w:i w:val="false"/>
                <w:color w:val="000000"/>
                <w:sz w:val="20"/>
              </w:rPr>
              <w:t>
[Бас тарту негіздемесі]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қоюшының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қоюшының ТАӘ]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w:t>
            </w:r>
            <w:r>
              <w:br/>
            </w:r>
            <w:r>
              <w:rPr>
                <w:rFonts w:ascii="Times New Roman"/>
                <w:b w:val="false"/>
                <w:i w:val="false"/>
                <w:color w:val="000000"/>
                <w:sz w:val="20"/>
              </w:rPr>
              <w:t>аттестаттауды жүргізу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"Индустриялық даму және өнеркәсіптік қауіпсіздік комитеті" республикалық мемлекеттік мекемесі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Республиканское государственное учреждение "Комитет индустриального развития и промышленной безопасности"
</w:t>
                  </w:r>
                </w:p>
              </w:tc>
            </w:tr>
            <w:tr>
              <w:trPr>
                <w:trHeight w:val="120" w:hRule="atLeast"/>
              </w:trPr>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Энергия үнемдеу және энергия тиімділігін арттыру саласындағы</w:t>
            </w:r>
          </w:p>
          <w:p>
            <w:pPr>
              <w:spacing w:after="20"/>
              <w:ind w:left="20"/>
              <w:jc w:val="both"/>
            </w:pPr>
          </w:p>
          <w:p>
            <w:pPr>
              <w:spacing w:after="20"/>
              <w:ind w:left="20"/>
              <w:jc w:val="both"/>
            </w:pPr>
            <w:r>
              <w:rPr>
                <w:rFonts w:ascii="Times New Roman"/>
                <w:b/>
                <w:i w:val="false"/>
                <w:color w:val="000000"/>
                <w:sz w:val="20"/>
              </w:rPr>
              <w:t>
АТТЕСТАТЫ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Аттестаттау түрі: [алғашқы немесе қайта]</w:t>
                  </w:r>
                </w:p>
                <w:p>
                  <w:pPr>
                    <w:spacing w:after="20"/>
                    <w:ind w:left="20"/>
                    <w:jc w:val="both"/>
                  </w:pPr>
                </w:p>
                <w:p>
                  <w:pPr>
                    <w:spacing w:after="20"/>
                    <w:ind w:left="20"/>
                    <w:jc w:val="both"/>
                  </w:pPr>
                  <w:r>
                    <w:rPr>
                      <w:rFonts w:ascii="Times New Roman"/>
                      <w:b/>
                      <w:i w:val="false"/>
                      <w:color w:val="000000"/>
                      <w:sz w:val="20"/>
                    </w:rPr>
                    <w:t>
Нөмірі: [Құжаттың нөмірі]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 [Берілген күні] ж.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Осы аттестат [Тегі, Аты, Әкесінің аты], [туған күні]</w:t>
            </w:r>
          </w:p>
          <w:p>
            <w:pPr>
              <w:spacing w:after="20"/>
              <w:ind w:left="20"/>
              <w:jc w:val="both"/>
            </w:pPr>
            <w:r>
              <w:rPr>
                <w:rFonts w:ascii="Times New Roman"/>
                <w:b/>
                <w:i w:val="false"/>
                <w:color w:val="000000"/>
                <w:sz w:val="20"/>
              </w:rPr>
              <w:t>
(аттестатталған тұлғаның толық Т.А.Ә.) (туған күні)</w:t>
            </w:r>
          </w:p>
          <w:p>
            <w:pPr>
              <w:spacing w:after="20"/>
              <w:ind w:left="20"/>
              <w:jc w:val="both"/>
            </w:pPr>
            <w:r>
              <w:rPr>
                <w:rFonts w:ascii="Times New Roman"/>
                <w:b/>
                <w:i w:val="false"/>
                <w:color w:val="000000"/>
                <w:sz w:val="20"/>
              </w:rPr>
              <w:t>
ЖСН: [жеке сәйкестендіру нөмірі]</w:t>
            </w:r>
          </w:p>
          <w:p>
            <w:pPr>
              <w:spacing w:after="20"/>
              <w:ind w:left="20"/>
              <w:jc w:val="both"/>
            </w:pPr>
            <w:r>
              <w:rPr>
                <w:rFonts w:ascii="Times New Roman"/>
                <w:b/>
                <w:i w:val="false"/>
                <w:color w:val="000000"/>
                <w:sz w:val="20"/>
              </w:rPr>
              <w:t>
оның рұқсат беру талаптарына сәйкес екендігіне берілді.</w:t>
            </w:r>
          </w:p>
          <w:p>
            <w:pPr>
              <w:spacing w:after="20"/>
              <w:ind w:left="20"/>
              <w:jc w:val="both"/>
            </w:pPr>
            <w:r>
              <w:rPr>
                <w:rFonts w:ascii="Times New Roman"/>
                <w:b/>
                <w:i w:val="false"/>
                <w:color w:val="000000"/>
                <w:sz w:val="20"/>
              </w:rPr>
              <w:t>
Аттестаттың қолданылу мерзімі берілген күнінен бастап 3 (үш) жыл.</w:t>
            </w:r>
          </w:p>
          <w:p>
            <w:pPr>
              <w:spacing w:after="20"/>
              <w:ind w:left="20"/>
              <w:jc w:val="both"/>
            </w:pPr>
            <w:r>
              <w:rPr>
                <w:rFonts w:ascii="Times New Roman"/>
                <w:b/>
                <w:i w:val="false"/>
                <w:color w:val="000000"/>
                <w:sz w:val="20"/>
              </w:rPr>
              <w:t>
Аттестат Қазақстан Республикасының барлық аумағында қолданылады.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басшысы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қоюшының ТАӘ]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15 сәуірдегі</w:t>
            </w:r>
            <w:r>
              <w:br/>
            </w:r>
            <w:r>
              <w:rPr>
                <w:rFonts w:ascii="Times New Roman"/>
                <w:b w:val="false"/>
                <w:i w:val="false"/>
                <w:color w:val="000000"/>
                <w:sz w:val="20"/>
              </w:rPr>
              <w:t>№ 203 бұйрығына</w:t>
            </w:r>
            <w:r>
              <w:br/>
            </w:r>
            <w:r>
              <w:rPr>
                <w:rFonts w:ascii="Times New Roman"/>
                <w:b w:val="false"/>
                <w:i w:val="false"/>
                <w:color w:val="000000"/>
                <w:sz w:val="20"/>
              </w:rPr>
              <w:t>2-қосымша</w:t>
            </w:r>
          </w:p>
        </w:tc>
      </w:tr>
    </w:tbl>
    <w:bookmarkStart w:name="z65" w:id="53"/>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53"/>
    <w:bookmarkStart w:name="z66" w:id="54"/>
    <w:p>
      <w:pPr>
        <w:spacing w:after="0"/>
        <w:ind w:left="0"/>
        <w:jc w:val="both"/>
      </w:pPr>
      <w:r>
        <w:rPr>
          <w:rFonts w:ascii="Times New Roman"/>
          <w:b w:val="false"/>
          <w:i w:val="false"/>
          <w:color w:val="000000"/>
          <w:sz w:val="28"/>
        </w:rPr>
        <w:t xml:space="preserve">
      1. "Энергия аудиторларына кандидаттарды аттестаттау" мемлекеттік көрсетілетін қызмет стандартын бекіту туралы" Қазақстан Республикасы Инвестициялар және даму министрінің 2017 жылғы 24 ақпандағы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тіркелген № 14973, Қазақстан Республикасы нормативтік құқықтық актілер Эталондық бақылау банкінде 2017 жылы 11 сәуірде жарияланған).</w:t>
      </w:r>
    </w:p>
    <w:bookmarkEnd w:id="54"/>
    <w:bookmarkStart w:name="z67" w:id="5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14 тамыздағы № 640 бұйрығымен бікітілген, Қазақстан Республикасы Инвестициялар және даму министірліктің кейбір бұйрықтар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актілері мемлекеттік тізіміндегі тіркелген № 19270, Қазақстан Республикасы нормативтік құқықтық актілер Эталондық бақылау банкінде 2019 жылы 26 тамызда жарияланған).</w:t>
      </w:r>
    </w:p>
    <w:bookmarkEnd w:id="55"/>
    <w:bookmarkStart w:name="z68" w:id="56"/>
    <w:p>
      <w:pPr>
        <w:spacing w:after="0"/>
        <w:ind w:left="0"/>
        <w:jc w:val="both"/>
      </w:pPr>
      <w:r>
        <w:rPr>
          <w:rFonts w:ascii="Times New Roman"/>
          <w:b w:val="false"/>
          <w:i w:val="false"/>
          <w:color w:val="000000"/>
          <w:sz w:val="28"/>
        </w:rPr>
        <w:t xml:space="preserve">
      3. "Энергия аудиторларына кандидаттарды аттестаттау" мемлекеттік көрсетілетін қызмет регламентін бекіту туралы" Қазақстан Республикасы Инвестициялар және даму министрінің 2017 жылғы 24 мамырдағы № 294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тіркелген № 15239, Қазақстан Республикасы нормативтік құқықтық актілер Эталондық бақылау банкінде 2017 жылы 27 маусымда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