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44fb" w14:textId="1274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сәуірдегі № ҚР ДСМ-33/2020 бұйрығы. Қазақстан Республикасының Әділет министрлігінде 2020 жылғы 10 сәуірде № 20359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Қазақстан Республикасы нормативтік құқықтық актілерінің эталондық бақылау банкінде 2017 жылғы 3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сақтандыруға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15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"15. Қорға төлеуге жататын аударымдар және (немесе) жарналар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есептеледі.</w:t>
      </w:r>
    </w:p>
    <w:bookmarkEnd w:id="4"/>
    <w:bookmarkStart w:name="z6" w:id="5"/>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5"/>
    <w:bookmarkStart w:name="z7" w:id="6"/>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bookmarkEnd w:id="6"/>
    <w:bookmarkStart w:name="z8" w:id="7"/>
    <w:p>
      <w:pPr>
        <w:spacing w:after="0"/>
        <w:ind w:left="0"/>
        <w:jc w:val="both"/>
      </w:pPr>
      <w:r>
        <w:rPr>
          <w:rFonts w:ascii="Times New Roman"/>
          <w:b w:val="false"/>
          <w:i w:val="false"/>
          <w:color w:val="000000"/>
          <w:sz w:val="28"/>
        </w:rPr>
        <w:t xml:space="preserve">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қорға төлеуге жататын жарналары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есептеледі.</w:t>
      </w:r>
    </w:p>
    <w:bookmarkEnd w:id="7"/>
    <w:bookmarkStart w:name="z9" w:id="8"/>
    <w:p>
      <w:pPr>
        <w:spacing w:after="0"/>
        <w:ind w:left="0"/>
        <w:jc w:val="both"/>
      </w:pPr>
      <w:r>
        <w:rPr>
          <w:rFonts w:ascii="Times New Roman"/>
          <w:b w:val="false"/>
          <w:i w:val="false"/>
          <w:color w:val="000000"/>
          <w:sz w:val="28"/>
        </w:rPr>
        <w:t>
      Жұмыс беруші жұмыскерге тиісті кезеңде оған тиесілі болған жалақының құрамдас бөліктері туралы ай сайын хабардар ету кезінде қорға есептелген (ұстап қалынған) аударымдар және (немесе) жарналар туралы мәліметтерді ұсынуға мiндеттi.";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үшінші абзацпен толықтырылсын:</w:t>
      </w:r>
    </w:p>
    <w:bookmarkStart w:name="z11" w:id="9"/>
    <w:p>
      <w:pPr>
        <w:spacing w:after="0"/>
        <w:ind w:left="0"/>
        <w:jc w:val="both"/>
      </w:pPr>
      <w:r>
        <w:rPr>
          <w:rFonts w:ascii="Times New Roman"/>
          <w:b w:val="false"/>
          <w:i w:val="false"/>
          <w:color w:val="000000"/>
          <w:sz w:val="28"/>
        </w:rPr>
        <w:t xml:space="preserve">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есептеуді Заңның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салық кезеңінің әрбір айы үшін олардың пайдасына жүзеге асырады.";</w:t>
      </w:r>
    </w:p>
    <w:bookmarkEnd w:id="9"/>
    <w:bookmarkStart w:name="z12" w:id="10"/>
    <w:p>
      <w:pPr>
        <w:spacing w:after="0"/>
        <w:ind w:left="0"/>
        <w:jc w:val="both"/>
      </w:pPr>
      <w:r>
        <w:rPr>
          <w:rFonts w:ascii="Times New Roman"/>
          <w:b w:val="false"/>
          <w:i w:val="false"/>
          <w:color w:val="000000"/>
          <w:sz w:val="28"/>
        </w:rPr>
        <w:t>
      мынадай мазмұндағы 30-1-тармақпен толықтырылсын:</w:t>
      </w:r>
    </w:p>
    <w:bookmarkEnd w:id="10"/>
    <w:bookmarkStart w:name="z13" w:id="11"/>
    <w:p>
      <w:pPr>
        <w:spacing w:after="0"/>
        <w:ind w:left="0"/>
        <w:jc w:val="both"/>
      </w:pPr>
      <w:r>
        <w:rPr>
          <w:rFonts w:ascii="Times New Roman"/>
          <w:b w:val="false"/>
          <w:i w:val="false"/>
          <w:color w:val="000000"/>
          <w:sz w:val="28"/>
        </w:rPr>
        <w:t>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төлеуді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олардың пайдасына соттардың қызметін қамтамасыз етуге көзделген қаражат есебінен жүргізеді.";</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"6. Төлеуші салық заңнамасында белгіленген мерзімдерде және тәртіппен орналасқан орны бойынша мемлекеттік кірістер органына аударымдар және (немесе) жарналар жүргізілген адамдар үшін есептелген аударымдар және (немесе) жарналар бойынша салық есебін ұсынады.</w:t>
      </w:r>
    </w:p>
    <w:bookmarkEnd w:id="13"/>
    <w:bookmarkStart w:name="z17" w:id="14"/>
    <w:p>
      <w:pPr>
        <w:spacing w:after="0"/>
        <w:ind w:left="0"/>
        <w:jc w:val="both"/>
      </w:pPr>
      <w:r>
        <w:rPr>
          <w:rFonts w:ascii="Times New Roman"/>
          <w:b w:val="false"/>
          <w:i w:val="false"/>
          <w:color w:val="000000"/>
          <w:sz w:val="28"/>
        </w:rPr>
        <w:t xml:space="preserve">
      Төлеуші аударымдар және (немесе) жарналар бойынша берешек өтелмеген жағдайда хабарлама жіберген мемлекеттік кірістер органына аударымдар және (немесе) жарналар жүргізілетін жұмыскерлер тізімін Заңның 31-бабының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мерзімдерде ұсынады.".</w:t>
      </w:r>
    </w:p>
    <w:bookmarkEnd w:id="14"/>
    <w:bookmarkStart w:name="z18" w:id="15"/>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интернет-ресурсына орналастыруды;</w:t>
      </w:r>
    </w:p>
    <w:bookmarkEnd w:id="17"/>
    <w:bookmarkStart w:name="z21" w:id="18"/>
    <w:p>
      <w:pPr>
        <w:spacing w:after="0"/>
        <w:ind w:left="0"/>
        <w:jc w:val="both"/>
      </w:pPr>
      <w:r>
        <w:rPr>
          <w:rFonts w:ascii="Times New Roman"/>
          <w:b w:val="false"/>
          <w:i w:val="false"/>
          <w:color w:val="000000"/>
          <w:sz w:val="28"/>
        </w:rPr>
        <w:t>
      3) осы бұйрықты мемлекеттік тіркегеннен кейін он жұмыс күнінің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2" w:id="1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19"/>
    <w:bookmarkStart w:name="z23" w:id="20"/>
    <w:p>
      <w:pPr>
        <w:spacing w:after="0"/>
        <w:ind w:left="0"/>
        <w:jc w:val="both"/>
      </w:pPr>
      <w:r>
        <w:rPr>
          <w:rFonts w:ascii="Times New Roman"/>
          <w:b w:val="false"/>
          <w:i w:val="false"/>
          <w:color w:val="000000"/>
          <w:sz w:val="28"/>
        </w:rPr>
        <w:t>
      4. Осы бұйрық 2020 жылғы 1 қаңтардан бастап туындайтын құқықтық қатынастарға қолданылатын осы бұйрықтың 1-тармағының тоғызыншы, оныншы, он бірінші, он екінші абзацтарын қоспағанда,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Жоғарғы Соты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