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6977" w14:textId="c306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12 наурыздағы № 256 бұйрығы. Қазақстан Республикасының Әділет министрлігінде 2020 жылғы 16 наурызда № 20125 болып тіркелді. Күші жойылды - Қазақстан Республикасы Қаржы министрінің 2022 жылғы 28 наурыздағы № 317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16426 болып тіркелген, Нормативтік құқықтық актілерінің эталондық бақылау банкінде 2018 жылғы 5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 сомаларының анықтығын растау мақсатында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"16. Мынадай:</w:t>
      </w:r>
    </w:p>
    <w:bookmarkEnd w:id="3"/>
    <w:p>
      <w:pPr>
        <w:spacing w:after="0"/>
        <w:ind w:left="0"/>
        <w:jc w:val="both"/>
      </w:pPr>
      <w:r>
        <w:rPr>
          <w:rFonts w:ascii="Times New Roman"/>
          <w:b w:val="false"/>
          <w:i w:val="false"/>
          <w:color w:val="000000"/>
          <w:sz w:val="28"/>
        </w:rPr>
        <w:t>
      ҚҚС асып кеткен сомасын қайтарудың оңайлатылған тәртібін қолдануға құқығы бар (осы құқықты қолдануға қарамастан);</w:t>
      </w:r>
    </w:p>
    <w:p>
      <w:pPr>
        <w:spacing w:after="0"/>
        <w:ind w:left="0"/>
        <w:jc w:val="both"/>
      </w:pPr>
      <w:r>
        <w:rPr>
          <w:rFonts w:ascii="Times New Roman"/>
          <w:b w:val="false"/>
          <w:i w:val="false"/>
          <w:color w:val="000000"/>
          <w:sz w:val="28"/>
        </w:rPr>
        <w:t xml:space="preserve">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Үкіметінің 2014 жылғы 31 желтоқсандағы № 1418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индустрияландыру картасының шеңберінде құны 150 000 000 еселенген айлық есептік көрсеткіш мөлшерінен кем емес инвестициялық жобаны іске асыратын;</w:t>
      </w:r>
    </w:p>
    <w:p>
      <w:pPr>
        <w:spacing w:after="0"/>
        <w:ind w:left="0"/>
        <w:jc w:val="both"/>
      </w:pPr>
      <w:r>
        <w:rPr>
          <w:rFonts w:ascii="Times New Roman"/>
          <w:b w:val="false"/>
          <w:i w:val="false"/>
          <w:color w:val="000000"/>
          <w:sz w:val="28"/>
        </w:rPr>
        <w:t>
      Қазақстан Республикасының заңнамасына сәйкес жасасқан жер қойнауын пайдалануға арналған келісімшарттың шеңберінде ҚҚС асып кетуін қайтару туралы талап қойылған салық кезеңінің алдындағы соңғы 5 жылға есептелген, салық жүктемесінің орташа коэффициенті 20 пайыздан кем емес салық төлеушілер бойынша осы Қағидалар олардың тікелей өнім берушілеріне;</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w:t>
      </w:r>
    </w:p>
    <w:p>
      <w:pPr>
        <w:spacing w:after="0"/>
        <w:ind w:left="0"/>
        <w:jc w:val="both"/>
      </w:pPr>
      <w:r>
        <w:rPr>
          <w:rFonts w:ascii="Times New Roman"/>
          <w:b w:val="false"/>
          <w:i w:val="false"/>
          <w:color w:val="000000"/>
          <w:sz w:val="28"/>
        </w:rPr>
        <w:t>
      өткізу кезінде ҚҚС сомасын есептеу ҚҚС бақылау шотын пайдалана отырып жүргізілген, сатып алынған (алынған) тауарлар бойынша қалыптасқан ҚҚС асып кету сомасы бөлігінде ғана қолданылатын ҚҚС бақылау шоты осы Қағидалар олардың тікелей өнім берушілеріне;</w:t>
      </w:r>
    </w:p>
    <w:p>
      <w:pPr>
        <w:spacing w:after="0"/>
        <w:ind w:left="0"/>
        <w:jc w:val="both"/>
      </w:pPr>
      <w:r>
        <w:rPr>
          <w:rFonts w:ascii="Times New Roman"/>
          <w:b w:val="false"/>
          <w:i w:val="false"/>
          <w:color w:val="000000"/>
          <w:sz w:val="28"/>
        </w:rPr>
        <w:t>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өткізуді жүзеге асыратын қатысты ғана қолданылады.</w:t>
      </w:r>
    </w:p>
    <w:p>
      <w:pPr>
        <w:spacing w:after="0"/>
        <w:ind w:left="0"/>
        <w:jc w:val="both"/>
      </w:pPr>
      <w:r>
        <w:rPr>
          <w:rFonts w:ascii="Times New Roman"/>
          <w:b w:val="false"/>
          <w:i w:val="false"/>
          <w:color w:val="000000"/>
          <w:sz w:val="28"/>
        </w:rPr>
        <w:t>
      Бұл ретте, осы тармақта көрсетілген салық төлеушілер бойынша өлшемшарттарды пайдалана отырып, бағалаудың нәтижелері бойынша алынған балдардың жиынтық қорытындысы нөлге теңеледі.".</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