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bd6d" w14:textId="ea3b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 наурыздағы № 72 бұйрығы. Қазақстан Республикасының Әділет министрлігінде 2020 жылғы 12 наурызда № 20111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(Нормативтiк құқықтық актiлерді мемлекеттiк тiркеу тiзiлiмiнде № 10627 болып тiркелген, "Әділет" ақпараттық-құқықтық жүйесінде 2015 жылғы 12 мамырда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энергия өндіруші ұйымдар "белгіленген қуаты" өлшемшарты бойынша мыналарға бөлінеді:</w:t>
      </w:r>
    </w:p>
    <w:p>
      <w:pPr>
        <w:spacing w:after="0"/>
        <w:ind w:left="0"/>
        <w:jc w:val="both"/>
      </w:pPr>
      <w:r>
        <w:rPr>
          <w:rFonts w:ascii="Times New Roman"/>
          <w:b w:val="false"/>
          <w:i w:val="false"/>
          <w:color w:val="000000"/>
          <w:sz w:val="28"/>
        </w:rPr>
        <w:t xml:space="preserve">
      қуаты 30 МВт-қа дейінгі энергия өндіруші ұйымдар; </w:t>
      </w:r>
    </w:p>
    <w:p>
      <w:pPr>
        <w:spacing w:after="0"/>
        <w:ind w:left="0"/>
        <w:jc w:val="both"/>
      </w:pPr>
      <w:r>
        <w:rPr>
          <w:rFonts w:ascii="Times New Roman"/>
          <w:b w:val="false"/>
          <w:i w:val="false"/>
          <w:color w:val="000000"/>
          <w:sz w:val="28"/>
        </w:rPr>
        <w:t>
      қуаты 30 МВт-тан 50 МВт-қа дейінгі энергия өндіруші ұйымдар;".</w:t>
      </w:r>
    </w:p>
    <w:p>
      <w:pPr>
        <w:spacing w:after="0"/>
        <w:ind w:left="0"/>
        <w:jc w:val="both"/>
      </w:pPr>
      <w:r>
        <w:rPr>
          <w:rFonts w:ascii="Times New Roman"/>
          <w:b w:val="false"/>
          <w:i w:val="false"/>
          <w:color w:val="000000"/>
          <w:sz w:val="28"/>
        </w:rPr>
        <w:t>
      қуаты 50 МВт-тан 75 МВт-қа дейінгі энергия өндіруші ұйымдар;</w:t>
      </w:r>
    </w:p>
    <w:p>
      <w:pPr>
        <w:spacing w:after="0"/>
        <w:ind w:left="0"/>
        <w:jc w:val="both"/>
      </w:pPr>
      <w:r>
        <w:rPr>
          <w:rFonts w:ascii="Times New Roman"/>
          <w:b w:val="false"/>
          <w:i w:val="false"/>
          <w:color w:val="000000"/>
          <w:sz w:val="28"/>
        </w:rPr>
        <w:t>
      қуаты 75 МВт-тан 100 МВт-қа дейінгі энергия өндіруші ұйымдар;</w:t>
      </w:r>
    </w:p>
    <w:p>
      <w:pPr>
        <w:spacing w:after="0"/>
        <w:ind w:left="0"/>
        <w:jc w:val="both"/>
      </w:pPr>
      <w:r>
        <w:rPr>
          <w:rFonts w:ascii="Times New Roman"/>
          <w:b w:val="false"/>
          <w:i w:val="false"/>
          <w:color w:val="000000"/>
          <w:sz w:val="28"/>
        </w:rPr>
        <w:t>
      қуаты 100 МВт-тан 150 МВт-қа дейінгі энергия өндіруші ұйымдар;</w:t>
      </w:r>
    </w:p>
    <w:p>
      <w:pPr>
        <w:spacing w:after="0"/>
        <w:ind w:left="0"/>
        <w:jc w:val="both"/>
      </w:pPr>
      <w:r>
        <w:rPr>
          <w:rFonts w:ascii="Times New Roman"/>
          <w:b w:val="false"/>
          <w:i w:val="false"/>
          <w:color w:val="000000"/>
          <w:sz w:val="28"/>
        </w:rPr>
        <w:t>
      қуаты 150 МВт-тан 300 МВт-қа дейінгі энергия өндіруші ұйымдар;</w:t>
      </w:r>
    </w:p>
    <w:p>
      <w:pPr>
        <w:spacing w:after="0"/>
        <w:ind w:left="0"/>
        <w:jc w:val="both"/>
      </w:pPr>
      <w:r>
        <w:rPr>
          <w:rFonts w:ascii="Times New Roman"/>
          <w:b w:val="false"/>
          <w:i w:val="false"/>
          <w:color w:val="000000"/>
          <w:sz w:val="28"/>
        </w:rPr>
        <w:t>
      қуаты 300 МВт-тан 550 МВт-қа дейінгі энергия өндіруші ұйымдар;</w:t>
      </w:r>
    </w:p>
    <w:p>
      <w:pPr>
        <w:spacing w:after="0"/>
        <w:ind w:left="0"/>
        <w:jc w:val="both"/>
      </w:pPr>
      <w:r>
        <w:rPr>
          <w:rFonts w:ascii="Times New Roman"/>
          <w:b w:val="false"/>
          <w:i w:val="false"/>
          <w:color w:val="000000"/>
          <w:sz w:val="28"/>
        </w:rPr>
        <w:t>
      қуаты 550 МВт-тан 700 МВт-қа дейінгі энергия өндіруші ұйымдар;</w:t>
      </w:r>
    </w:p>
    <w:p>
      <w:pPr>
        <w:spacing w:after="0"/>
        <w:ind w:left="0"/>
        <w:jc w:val="both"/>
      </w:pPr>
      <w:r>
        <w:rPr>
          <w:rFonts w:ascii="Times New Roman"/>
          <w:b w:val="false"/>
          <w:i w:val="false"/>
          <w:color w:val="000000"/>
          <w:sz w:val="28"/>
        </w:rPr>
        <w:t>
      қуаты 700 МВт-тан 800 МВт-қа дейінгі энергия өндіруші ұйымдар;</w:t>
      </w:r>
    </w:p>
    <w:p>
      <w:pPr>
        <w:spacing w:after="0"/>
        <w:ind w:left="0"/>
        <w:jc w:val="both"/>
      </w:pPr>
      <w:r>
        <w:rPr>
          <w:rFonts w:ascii="Times New Roman"/>
          <w:b w:val="false"/>
          <w:i w:val="false"/>
          <w:color w:val="000000"/>
          <w:sz w:val="28"/>
        </w:rPr>
        <w:t>
      қуаты 800 МВт-тан 1050 МВт-қа дейінгі энергия өндіруші ұйымдар;</w:t>
      </w:r>
    </w:p>
    <w:p>
      <w:pPr>
        <w:spacing w:after="0"/>
        <w:ind w:left="0"/>
        <w:jc w:val="both"/>
      </w:pPr>
      <w:r>
        <w:rPr>
          <w:rFonts w:ascii="Times New Roman"/>
          <w:b w:val="false"/>
          <w:i w:val="false"/>
          <w:color w:val="000000"/>
          <w:sz w:val="28"/>
        </w:rPr>
        <w:t>
      қуаты 1050 МВт-тан 1300 МВт-қа дейінгі энергия өндіруші ұйымдар;</w:t>
      </w:r>
    </w:p>
    <w:p>
      <w:pPr>
        <w:spacing w:after="0"/>
        <w:ind w:left="0"/>
        <w:jc w:val="both"/>
      </w:pPr>
      <w:r>
        <w:rPr>
          <w:rFonts w:ascii="Times New Roman"/>
          <w:b w:val="false"/>
          <w:i w:val="false"/>
          <w:color w:val="000000"/>
          <w:sz w:val="28"/>
        </w:rPr>
        <w:t>
      қуаты 1300 МВт-тан 1550 МВт-қа дейінгі энергия өндіруші ұйымдар;</w:t>
      </w:r>
    </w:p>
    <w:p>
      <w:pPr>
        <w:spacing w:after="0"/>
        <w:ind w:left="0"/>
        <w:jc w:val="both"/>
      </w:pPr>
      <w:r>
        <w:rPr>
          <w:rFonts w:ascii="Times New Roman"/>
          <w:b w:val="false"/>
          <w:i w:val="false"/>
          <w:color w:val="000000"/>
          <w:sz w:val="28"/>
        </w:rPr>
        <w:t>
      қуаты 1550 МВт-тан 1800 МВт-қа дейінгі энергия өндіруші ұйымдар;</w:t>
      </w:r>
    </w:p>
    <w:p>
      <w:pPr>
        <w:spacing w:after="0"/>
        <w:ind w:left="0"/>
        <w:jc w:val="both"/>
      </w:pPr>
      <w:r>
        <w:rPr>
          <w:rFonts w:ascii="Times New Roman"/>
          <w:b w:val="false"/>
          <w:i w:val="false"/>
          <w:color w:val="000000"/>
          <w:sz w:val="28"/>
        </w:rPr>
        <w:t>
      қуаты 1800 МВт-тан 2050 МВт-қа дейінгі энергия өндіруші ұйымдар;</w:t>
      </w:r>
    </w:p>
    <w:p>
      <w:pPr>
        <w:spacing w:after="0"/>
        <w:ind w:left="0"/>
        <w:jc w:val="both"/>
      </w:pPr>
      <w:r>
        <w:rPr>
          <w:rFonts w:ascii="Times New Roman"/>
          <w:b w:val="false"/>
          <w:i w:val="false"/>
          <w:color w:val="000000"/>
          <w:sz w:val="28"/>
        </w:rPr>
        <w:t>
      қуаты 2050 МВт-тан 2300 МВт-қа дейінгі энергия өндіруші ұйымдар;</w:t>
      </w:r>
    </w:p>
    <w:p>
      <w:pPr>
        <w:spacing w:after="0"/>
        <w:ind w:left="0"/>
        <w:jc w:val="both"/>
      </w:pPr>
      <w:r>
        <w:rPr>
          <w:rFonts w:ascii="Times New Roman"/>
          <w:b w:val="false"/>
          <w:i w:val="false"/>
          <w:color w:val="000000"/>
          <w:sz w:val="28"/>
        </w:rPr>
        <w:t>
      қуаты 2300 МВт-тан 2550 МВт-қа дейінгі энергия өндіруші ұйымдар;</w:t>
      </w:r>
    </w:p>
    <w:p>
      <w:pPr>
        <w:spacing w:after="0"/>
        <w:ind w:left="0"/>
        <w:jc w:val="both"/>
      </w:pPr>
      <w:r>
        <w:rPr>
          <w:rFonts w:ascii="Times New Roman"/>
          <w:b w:val="false"/>
          <w:i w:val="false"/>
          <w:color w:val="000000"/>
          <w:sz w:val="28"/>
        </w:rPr>
        <w:t>
      қуаты 2550 МВт-тан 2800 МВт-қа дейінгі энергия өндіруші ұйымдар;</w:t>
      </w:r>
    </w:p>
    <w:p>
      <w:pPr>
        <w:spacing w:after="0"/>
        <w:ind w:left="0"/>
        <w:jc w:val="both"/>
      </w:pPr>
      <w:r>
        <w:rPr>
          <w:rFonts w:ascii="Times New Roman"/>
          <w:b w:val="false"/>
          <w:i w:val="false"/>
          <w:color w:val="000000"/>
          <w:sz w:val="28"/>
        </w:rPr>
        <w:t>
      қуаты 2800 МВт-тан 3050 МВт-қа дейінгі энергия өндіруші ұйымдар;</w:t>
      </w:r>
    </w:p>
    <w:p>
      <w:pPr>
        <w:spacing w:after="0"/>
        <w:ind w:left="0"/>
        <w:jc w:val="both"/>
      </w:pPr>
      <w:r>
        <w:rPr>
          <w:rFonts w:ascii="Times New Roman"/>
          <w:b w:val="false"/>
          <w:i w:val="false"/>
          <w:color w:val="000000"/>
          <w:sz w:val="28"/>
        </w:rPr>
        <w:t>
      қуаты 3050 МВт және одан жоғары энергия өндіруші ұйымдар;".</w:t>
      </w:r>
    </w:p>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