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c68a" w14:textId="aa3c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24 ақпандағы № 13 қаулысы. Қазақстан Республикасының Әділет министрлігінде 2020 жылғы 3 наурызда № 20085 болып тіркелді</w:t>
      </w:r>
    </w:p>
    <w:p>
      <w:pPr>
        <w:spacing w:after="0"/>
        <w:ind w:left="0"/>
        <w:jc w:val="both"/>
      </w:pPr>
      <w:bookmarkStart w:name="z1" w:id="0"/>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 Қазақстан Республикасы Ұлттық Банкі Басқармасының 2016 жылғы 29 ақпандағы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13598 болып тіркелген, 2016 жылғы 29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Қағидаларда пайдаланылатын негізгі ұғымдар";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Бағалы металдардың сынықтары мен қалдықтарын аффинирленген алтын құймалары етіп аффинаждауға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xml:space="preserve">
      "Ұлттық Банк бағалы металдардың сынықтары мен қалдықтарының келісілген көлемін Нормативтік құқықтық актілерді мемлекеттік тіркеу тізілімінде № 17374 болып тіркелген 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айқындалған, бағалы металдарды аффинаждауды жүзеге асыратын бағалы металдарды өндіру субъектісіне аффинаждау жұмыстарын орындау туралы шарттың негізінде аффинирленген алтын құймалары етіп аффинаждауға тапсырады.";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Бағалы металдардың сынықтары мен қалдықтары аффинаждалғаннан кейін аффинирленген алтынды алу және аффинирленген алтын құймаларын Ұлттық Банктің бағалы металдардағы активтеріне есепке алу".</w:t>
      </w:r>
    </w:p>
    <w:bookmarkEnd w:id="7"/>
    <w:bookmarkStart w:name="z14" w:id="8"/>
    <w:p>
      <w:pPr>
        <w:spacing w:after="0"/>
        <w:ind w:left="0"/>
        <w:jc w:val="both"/>
      </w:pPr>
      <w:r>
        <w:rPr>
          <w:rFonts w:ascii="Times New Roman"/>
          <w:b w:val="false"/>
          <w:i w:val="false"/>
          <w:color w:val="000000"/>
          <w:sz w:val="28"/>
        </w:rPr>
        <w:t>
      2. Қолма-қол ақша айналысы департаменті (Қажымұратов Ж.Т.)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0"/>
    <w:bookmarkStart w:name="z17"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9"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3"/>
    <w:bookmarkStart w:name="z20"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