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bec0" w14:textId="36cb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17 ақпандағы № 42 бұйрығы. Қазақстан Республикасының Әділет министрлігінде 2020 жылғы 20 ақпанда № 20048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8918 болып тіркелген, "Егемен Қазақстан" газетінің 2014 жылғы 15 ақпандағы № 32 (28256)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"6. Осы Ереженің 5-тармағы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тармақшаларының</w:t>
      </w:r>
      <w:r>
        <w:rPr>
          <w:rFonts w:ascii="Times New Roman"/>
          <w:b w:val="false"/>
          <w:i w:val="false"/>
          <w:color w:val="000000"/>
          <w:sz w:val="28"/>
        </w:rPr>
        <w:t xml:space="preserve"> талаптары ғылыми-зерттеулерді жүзеге асыратын кемелерге, авариялық-құтқару жұмыстарын, тұрақты жүк-жолаушылар тасымалын (паром), балық ресурстарын және басқа да су жануарларын қорғауды, кеме қатынайтын жолдарда навигациялық белгілерді орнатуды және қызмет көрсетуді, сондай-ақ жануарлар дүниесін қорғау, өсімін молайту және пайдалану саласында мемлекеттік бақылау мен қадағалауды орындайтын кемелерге қолданылмайды.";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Уылдырық шашу кезеңінде кемелерді пайдалануға мынадай шектеулер қойылады:</w:t>
      </w:r>
    </w:p>
    <w:bookmarkEnd w:id="4"/>
    <w:p>
      <w:pPr>
        <w:spacing w:after="0"/>
        <w:ind w:left="0"/>
        <w:jc w:val="both"/>
      </w:pPr>
      <w:r>
        <w:rPr>
          <w:rFonts w:ascii="Times New Roman"/>
          <w:b w:val="false"/>
          <w:i w:val="false"/>
          <w:color w:val="000000"/>
          <w:sz w:val="28"/>
        </w:rPr>
        <w:t>
      1) кемелердің ескіш бұрандасының айналу жылдамдығы 1000 айналым/минуттан көп емес;</w:t>
      </w:r>
    </w:p>
    <w:p>
      <w:pPr>
        <w:spacing w:after="0"/>
        <w:ind w:left="0"/>
        <w:jc w:val="both"/>
      </w:pPr>
      <w:r>
        <w:rPr>
          <w:rFonts w:ascii="Times New Roman"/>
          <w:b w:val="false"/>
          <w:i w:val="false"/>
          <w:color w:val="000000"/>
          <w:sz w:val="28"/>
        </w:rPr>
        <w:t xml:space="preserve">
      2) жеке және заңды тұлғалар үшін жеке меншік құқығындағы кемелердің аспалы моторларының қуаты 20 ат күшінен (бұдан әрі – а.к.) көп емес; </w:t>
      </w:r>
    </w:p>
    <w:p>
      <w:pPr>
        <w:spacing w:after="0"/>
        <w:ind w:left="0"/>
        <w:jc w:val="both"/>
      </w:pPr>
      <w:r>
        <w:rPr>
          <w:rFonts w:ascii="Times New Roman"/>
          <w:b w:val="false"/>
          <w:i w:val="false"/>
          <w:color w:val="000000"/>
          <w:sz w:val="28"/>
        </w:rPr>
        <w:t>
      Жайық-Каспий бассейндерінде кәсіпшілік балық аулауды жүзеге асыратын балық шаруашылығы субъектілері үшін – 40 а.к. көп емес;</w:t>
      </w:r>
    </w:p>
    <w:p>
      <w:pPr>
        <w:spacing w:after="0"/>
        <w:ind w:left="0"/>
        <w:jc w:val="both"/>
      </w:pPr>
      <w:r>
        <w:rPr>
          <w:rFonts w:ascii="Times New Roman"/>
          <w:b w:val="false"/>
          <w:i w:val="false"/>
          <w:color w:val="000000"/>
          <w:sz w:val="28"/>
        </w:rPr>
        <w:t>
      бекітілген балық шаруашылығы су айдындарын және (немесе) учаскелерін қорғауды жүзеге асыратын балық шаруашылығы субъектілерінің қорықшылық қызметі үшін - 100 а.к. көп емес;</w:t>
      </w:r>
    </w:p>
    <w:p>
      <w:pPr>
        <w:spacing w:after="0"/>
        <w:ind w:left="0"/>
        <w:jc w:val="both"/>
      </w:pPr>
      <w:r>
        <w:rPr>
          <w:rFonts w:ascii="Times New Roman"/>
          <w:b w:val="false"/>
          <w:i w:val="false"/>
          <w:color w:val="000000"/>
          <w:sz w:val="28"/>
        </w:rPr>
        <w:t xml:space="preserve">
      ғылыми-зерттеу жұмыстарын жүзеге асыру үшін - аспалы моторлар 55 а.к. көп емес, стационарлық моторлар 150 а.к. көп емес; </w:t>
      </w:r>
    </w:p>
    <w:p>
      <w:pPr>
        <w:spacing w:after="0"/>
        <w:ind w:left="0"/>
        <w:jc w:val="both"/>
      </w:pPr>
      <w:r>
        <w:rPr>
          <w:rFonts w:ascii="Times New Roman"/>
          <w:b w:val="false"/>
          <w:i w:val="false"/>
          <w:color w:val="000000"/>
          <w:sz w:val="28"/>
        </w:rPr>
        <w:t>
      кеме қатынайтын су жолдарындағы навигациялық белгілерді орнату және қызмет көрсету, жеке және заңды тұлғалардың Ертіс бассейнінде стационарлы қозғалтқыштары бар кемелермен тұрақты жүк-жолаушылар тасымалын (паром) жүзеге асыруы, жануарлар дүниесін қорғау, өсімін молайту және пайдалану, табиғи және техногендік сипаттағы төтенше жағдайлар, көліктік бақылау саласындағы уәкілетті мемлекеттік органдар, полиция департаменттерінің табиғат қорғау полициясы бөлімшелері үшін шектеусіз.".</w:t>
      </w:r>
    </w:p>
    <w:bookmarkStart w:name="z8" w:id="5"/>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7"/>
    <w:bookmarkStart w:name="z11"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Экология, </w:t>
            </w:r>
            <w:r>
              <w:br/>
            </w:r>
            <w:r>
              <w:rPr>
                <w:rFonts w:ascii="Times New Roman"/>
                <w:b w:val="false"/>
                <w:i/>
                <w:color w:val="000000"/>
                <w:sz w:val="20"/>
              </w:rPr>
              <w:t xml:space="preserve">геология және 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