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e1cb" w14:textId="9c0e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12 ақпандағы № 137 бұйрығы. Қазақстан Республикасының Әділет министрлігінде 2020 жылғы 18 ақпанда № 20042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"Мемлекеттік архивтер ұсынатын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қызметтерді өткізу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қызметтерге ақы төлеу, мемлекеттік архивтің ағымдағы мақсаттары үшін заттар мен материалдар сатып aлу);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жүргізу үшін үй-жайларды жалға алуға және оқу құралдарын, көрнекі материалдарды сатып алу.</w:t>
            </w:r>
          </w:p>
          <w:p>
            <w:pPr>
              <w:spacing w:after="20"/>
              <w:ind w:left="20"/>
              <w:jc w:val="both"/>
            </w:pPr>
            <w:r>
              <w:rPr>
                <w:rFonts w:ascii="Times New Roman"/>
                <w:b w:val="false"/>
                <w:i w:val="false"/>
                <w:color w:val="000000"/>
                <w:sz w:val="20"/>
              </w:rPr>
              <w:t>
(111, 121, 122, 124, 144, 149, 151, 152, 153, 154, 159,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1998 жылғы 22 желтоқсандағы Заңының 17-бабының </w:t>
            </w:r>
            <w:r>
              <w:rPr>
                <w:rFonts w:ascii="Times New Roman"/>
                <w:b w:val="false"/>
                <w:i w:val="false"/>
                <w:color w:val="000000"/>
                <w:sz w:val="20"/>
              </w:rPr>
              <w:t>1-тармағы</w:t>
            </w:r>
            <w:r>
              <w:rPr>
                <w:rFonts w:ascii="Times New Roman"/>
                <w:b w:val="false"/>
                <w:i w:val="false"/>
                <w:color w:val="000000"/>
                <w:sz w:val="20"/>
              </w:rPr>
              <w:t xml:space="preserve">, Қазақстан Республикасы Мәдениет және спорт министрінің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2018 жылғы 26 қыркүйектегі № 275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тіркеудің тізіліміне № 17446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1998 жылғы 22 желтоқсандағы Заңының</w:t>
            </w:r>
            <w:r>
              <w:rPr>
                <w:rFonts w:ascii="Times New Roman"/>
                <w:b w:val="false"/>
                <w:i w:val="false"/>
                <w:color w:val="000000"/>
                <w:sz w:val="20"/>
              </w:rPr>
              <w:t xml:space="preserve"> 15-1-бабының</w:t>
            </w:r>
            <w:r>
              <w:rPr>
                <w:rFonts w:ascii="Times New Roman"/>
                <w:b w:val="false"/>
                <w:i w:val="false"/>
                <w:color w:val="000000"/>
                <w:sz w:val="20"/>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(Ерназарова З.А.)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