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8c77" w14:textId="2498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жасалатын картографиялық өнiмдерді жаңартып отыру мерзімділігін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2020 жылғы 27 қаңтардағы № 33/НҚ бұйрығы. Қазақстан Республикасының Әділет министрлігінде 2020 жылғы 29 қаңтарда № 19939 болып тіркелді. Күші жойылды - Қазақстан Республикасының Цифрлық даму, инновациялар және аэроғарыш өнеркәсібі министрінің 2023 жылғы 28 ақпандағы № 67/НҚ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28.02.2023 </w:t>
      </w:r>
      <w:r>
        <w:rPr>
          <w:rFonts w:ascii="Times New Roman"/>
          <w:b w:val="false"/>
          <w:i w:val="false"/>
          <w:color w:val="ff0000"/>
          <w:sz w:val="28"/>
        </w:rPr>
        <w:t>№ 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"Геодезия және картография туралы" 2002 жылғы 3 шілдедегі Қазақстан Республикасының Заңы 6-бабының </w:t>
      </w:r>
      <w:r>
        <w:rPr>
          <w:rFonts w:ascii="Times New Roman"/>
          <w:b w:val="false"/>
          <w:i w:val="false"/>
          <w:color w:val="000000"/>
          <w:sz w:val="28"/>
        </w:rPr>
        <w:t>7-4)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бюджет қаражаты есебінен жасалатын картографиялық өнімдерді жаңартып отыру </w:t>
      </w:r>
      <w:r>
        <w:rPr>
          <w:rFonts w:ascii="Times New Roman"/>
          <w:b w:val="false"/>
          <w:i w:val="false"/>
          <w:color w:val="000000"/>
          <w:sz w:val="28"/>
        </w:rPr>
        <w:t>мерзімділігі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Туяков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 м.а.</w:t>
            </w:r>
            <w:r>
              <w:br/>
            </w:r>
            <w:r>
              <w:rPr>
                <w:rFonts w:ascii="Times New Roman"/>
                <w:b w:val="false"/>
                <w:i w:val="false"/>
                <w:color w:val="000000"/>
                <w:sz w:val="20"/>
              </w:rPr>
              <w:t>2020 жылғы 27 қаңтардағы</w:t>
            </w:r>
            <w:r>
              <w:br/>
            </w:r>
            <w:r>
              <w:rPr>
                <w:rFonts w:ascii="Times New Roman"/>
                <w:b w:val="false"/>
                <w:i w:val="false"/>
                <w:color w:val="000000"/>
                <w:sz w:val="20"/>
              </w:rPr>
              <w:t>№ 33/НҚ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Бюджет қаражаты есебінен жасалатын картографиялық өнімдерді жаңартып отыру мерзімділігі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кезеңдері,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масштабтардың мемлекеттік топографиялық жоспарлары:</w:t>
            </w:r>
          </w:p>
          <w:p>
            <w:pPr>
              <w:spacing w:after="20"/>
              <w:ind w:left="20"/>
              <w:jc w:val="both"/>
            </w:pPr>
            <w:r>
              <w:rPr>
                <w:rFonts w:ascii="Times New Roman"/>
                <w:b w:val="false"/>
                <w:i w:val="false"/>
                <w:color w:val="000000"/>
                <w:sz w:val="20"/>
              </w:rPr>
              <w:t>
1:2 000</w:t>
            </w:r>
          </w:p>
          <w:p>
            <w:pPr>
              <w:spacing w:after="20"/>
              <w:ind w:left="20"/>
              <w:jc w:val="both"/>
            </w:pPr>
            <w:r>
              <w:rPr>
                <w:rFonts w:ascii="Times New Roman"/>
                <w:b w:val="false"/>
                <w:i w:val="false"/>
                <w:color w:val="000000"/>
                <w:sz w:val="20"/>
              </w:rPr>
              <w:t>
1:5 000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масштабтардың мемлекеттік топографиялық карталары:</w:t>
            </w:r>
          </w:p>
          <w:p>
            <w:pPr>
              <w:spacing w:after="20"/>
              <w:ind w:left="20"/>
              <w:jc w:val="both"/>
            </w:pPr>
            <w:r>
              <w:rPr>
                <w:rFonts w:ascii="Times New Roman"/>
                <w:b w:val="false"/>
                <w:i w:val="false"/>
                <w:color w:val="000000"/>
                <w:sz w:val="20"/>
              </w:rPr>
              <w:t>
1:10 000</w:t>
            </w:r>
          </w:p>
          <w:p>
            <w:pPr>
              <w:spacing w:after="20"/>
              <w:ind w:left="20"/>
              <w:jc w:val="both"/>
            </w:pPr>
            <w:r>
              <w:rPr>
                <w:rFonts w:ascii="Times New Roman"/>
                <w:b w:val="false"/>
                <w:i w:val="false"/>
                <w:color w:val="000000"/>
                <w:sz w:val="20"/>
              </w:rPr>
              <w:t>
1:25 000</w:t>
            </w:r>
          </w:p>
          <w:p>
            <w:pPr>
              <w:spacing w:after="20"/>
              <w:ind w:left="20"/>
              <w:jc w:val="both"/>
            </w:pPr>
            <w:r>
              <w:rPr>
                <w:rFonts w:ascii="Times New Roman"/>
                <w:b w:val="false"/>
                <w:i w:val="false"/>
                <w:color w:val="000000"/>
                <w:sz w:val="20"/>
              </w:rPr>
              <w:t>
1:50 000</w:t>
            </w:r>
          </w:p>
          <w:p>
            <w:pPr>
              <w:spacing w:after="20"/>
              <w:ind w:left="20"/>
              <w:jc w:val="both"/>
            </w:pPr>
            <w:r>
              <w:rPr>
                <w:rFonts w:ascii="Times New Roman"/>
                <w:b w:val="false"/>
                <w:i w:val="false"/>
                <w:color w:val="000000"/>
                <w:sz w:val="20"/>
              </w:rPr>
              <w:t>
1:100 000</w:t>
            </w:r>
          </w:p>
          <w:p>
            <w:pPr>
              <w:spacing w:after="20"/>
              <w:ind w:left="20"/>
              <w:jc w:val="both"/>
            </w:pPr>
            <w:r>
              <w:rPr>
                <w:rFonts w:ascii="Times New Roman"/>
                <w:b w:val="false"/>
                <w:i w:val="false"/>
                <w:color w:val="000000"/>
                <w:sz w:val="20"/>
              </w:rPr>
              <w:t>
1:200 000</w:t>
            </w:r>
          </w:p>
          <w:p>
            <w:pPr>
              <w:spacing w:after="20"/>
              <w:ind w:left="20"/>
              <w:jc w:val="both"/>
            </w:pPr>
            <w:r>
              <w:rPr>
                <w:rFonts w:ascii="Times New Roman"/>
                <w:b w:val="false"/>
                <w:i w:val="false"/>
                <w:color w:val="000000"/>
                <w:sz w:val="20"/>
              </w:rPr>
              <w:t>
1:500 000</w:t>
            </w:r>
          </w:p>
          <w:p>
            <w:pPr>
              <w:spacing w:after="20"/>
              <w:ind w:left="20"/>
              <w:jc w:val="both"/>
            </w:pPr>
            <w:r>
              <w:rPr>
                <w:rFonts w:ascii="Times New Roman"/>
                <w:b w:val="false"/>
                <w:i w:val="false"/>
                <w:color w:val="000000"/>
                <w:sz w:val="20"/>
              </w:rPr>
              <w:t>
1:1 000 000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Жерлері елеулі өзгерген аумақтар және елді мекендер (республикалық және облыстық маңызы бар қалалар) және олардың перспективалы дамуына және құрылыстар салуға арналған аумақтар, өнеркәсіптік объектілер, пайдалы қазбалар өндіру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Жерлері неғұрлым аз өзгерген аумақтар және елді мекендер (шағын қалалар, моноқалалар, аудандық маңызы бар қалалар, кенттер, ауылдар) және олардың перспективалы дамуына және құрылыстар салуға арналған аумақтар, өнеркәсіптік объектілер, пайдалы қазбалар өндіру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аумақтар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жылға дейін</w:t>
            </w:r>
          </w:p>
        </w:tc>
      </w:tr>
    </w:tbl>
    <w:bookmarkStart w:name="z11" w:id="9"/>
    <w:p>
      <w:pPr>
        <w:spacing w:after="0"/>
        <w:ind w:left="0"/>
        <w:jc w:val="both"/>
      </w:pPr>
      <w:r>
        <w:rPr>
          <w:rFonts w:ascii="Times New Roman"/>
          <w:b w:val="false"/>
          <w:i w:val="false"/>
          <w:color w:val="000000"/>
          <w:sz w:val="28"/>
        </w:rPr>
        <w:t>
      Ескертпе: қажет болған жағдайда картографиялық өнімдерді жаңартып отыру кезеңі Қазақстан Республикасының экономикалық қажеттілігіне, жекелеген аумақтарды кешенді дамыту, ұлттық қауіпсіздік, қорғаныс қабілетін нығайту және жергілікті жердің өзгеру дәрежесіне қарай қысқарады не ұлғаяды.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