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a724" w14:textId="9eda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мемлекеттiк қорғау туралы ереженi бекiту туралы" Қазақстан Республикасы Ауыл шаруашылығы министрінің міндетін атқарушының 2015 жылғы 27 ақпандағы № 18-03/146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22 қаңтардағы № 22 бұйрығы. Қазақстан Республикасының Әділет министрлігінде 2020 жылғы 29 қаңтарда № 19937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мемлекеттік қорғау туралы ережені бекіту туралы" Қазақстан Республикасы Ауыл шаруашылығы министрінің міндетін атқарушының 2015 жылғы 27 ақпандағы № 18-03/146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10700 болып тіркелген, 2015 жылғы 17 сәуірде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мемлекеттік қорғау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Жануарлар дүниесін мемлекеттік қорғаудың лауазымды тұлғалары: директор, жануарлар дүниесін қорғау жөніндегі инспекторлар болып табылады.</w:t>
      </w:r>
    </w:p>
    <w:bookmarkEnd w:id="3"/>
    <w:p>
      <w:pPr>
        <w:spacing w:after="0"/>
        <w:ind w:left="0"/>
        <w:jc w:val="both"/>
      </w:pPr>
      <w:r>
        <w:rPr>
          <w:rFonts w:ascii="Times New Roman"/>
          <w:b w:val="false"/>
          <w:i w:val="false"/>
          <w:color w:val="000000"/>
          <w:sz w:val="28"/>
        </w:rPr>
        <w:t>
      Жануарлар дүниесін мемлекеттік қорғауға өзіне жүктелген міндеттерді орындау үшін:</w:t>
      </w:r>
    </w:p>
    <w:p>
      <w:pPr>
        <w:spacing w:after="0"/>
        <w:ind w:left="0"/>
        <w:jc w:val="both"/>
      </w:pPr>
      <w:r>
        <w:rPr>
          <w:rFonts w:ascii="Times New Roman"/>
          <w:b w:val="false"/>
          <w:i w:val="false"/>
          <w:color w:val="000000"/>
          <w:sz w:val="28"/>
        </w:rPr>
        <w:t>
      1) жеке және заңды тұлғалардың аң және (немесе) балық аулау құқығын беретін құжаттарын тексеру;</w:t>
      </w:r>
    </w:p>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жануарлар дүниесін қорғау, өсімін молайту және пайдалану саласындағы әкімшілік құқық бұзушылық туралы хаттамалар жасау;</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 құқық бұзушылықтар жасаған адамдарды ұстап, құқық қорғау органдарына жеткізу;</w:t>
      </w:r>
    </w:p>
    <w:p>
      <w:pPr>
        <w:spacing w:after="0"/>
        <w:ind w:left="0"/>
        <w:jc w:val="both"/>
      </w:pPr>
      <w:r>
        <w:rPr>
          <w:rFonts w:ascii="Times New Roman"/>
          <w:b w:val="false"/>
          <w:i w:val="false"/>
          <w:color w:val="000000"/>
          <w:sz w:val="28"/>
        </w:rPr>
        <w:t>
      4) Қазақстан Республикасының заңнамасына сәйкес көлік құралдарын, өзге де объектілер мен орындарды, ал қажет болған кезде - ұсталған адамдардың жеке заттарын жете тексеру;</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тиесілі болуы туралы мәселені шешу;</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айырым белгілері бар нысанды киім (погонсыз) кию және қызметтік қару алып жүру құқығы беріледі.".</w:t>
      </w:r>
    </w:p>
    <w:bookmarkStart w:name="z6" w:id="4"/>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