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eab91" w14:textId="f6ea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мекендегі салық салу объектісінің орналасқан жерін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2019 жылғы 9 желтоқсандағы № 409 қаулысы. Батыс Қазақстан облысының Әділет департаментінде 2019 жылғы 10 желтоқсанда № 5887 болып тіркелді. Күші жойылды - Батыс Қазақстан облысы Казталов ауданы әкімдігінің 2020 жылғы 20 желтоқсандағы № 365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ауданы әкімдігінің 20.12.2020 </w:t>
      </w:r>
      <w:r>
        <w:rPr>
          <w:rFonts w:ascii="Times New Roman"/>
          <w:b w:val="false"/>
          <w:i w:val="false"/>
          <w:color w:val="ff0000"/>
          <w:sz w:val="28"/>
        </w:rPr>
        <w:t>№ 365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Осы қаулы 01.01.2020 бастап қолданысқа енгізіледі.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 Казталов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елді мекендегі салық салу объектісінің орналасқан жерін ескеретін аймаққа бөлу </w:t>
      </w:r>
      <w:r>
        <w:rPr>
          <w:rFonts w:ascii="Times New Roman"/>
          <w:b w:val="false"/>
          <w:i w:val="false"/>
          <w:color w:val="000000"/>
          <w:sz w:val="28"/>
        </w:rPr>
        <w:t>коэффициенттері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Казталов ауданы әкімдігінің 2018 жылғы 30 мамырдағы №222 "Елді мекендегі салық салу объектісінің орналасқан жерін ескеретін аймаққа бөлу коэффициенттерін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№5219 тіркелген, 2018 жылғы 8 маусымда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Казталов ауданы әкімі аппаратының басшысы (Е.Ескендиров) осы қаулының әділет органдарында мемлекеттік тіркелуін,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Р.Зулкашевқа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желтоқсандағы №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Елді мекендегі салық салу объектісінің орналасқан</w:t>
      </w:r>
      <w:r>
        <w:br/>
      </w:r>
      <w:r>
        <w:rPr>
          <w:rFonts w:ascii="Times New Roman"/>
          <w:b/>
          <w:i w:val="false"/>
          <w:color w:val="000000"/>
        </w:rPr>
        <w:t>жерін ескеретін аймаққа бөлу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6"/>
        <w:gridCol w:w="4105"/>
        <w:gridCol w:w="4639"/>
      </w:tblGrid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Бозоба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Сексенбаев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Ақпатер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Ақпатер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Кішкенеталдықұдық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Березин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Көпкүтір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Жаңатаң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Аққурай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Әжібай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Қызылту ауылы 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Таңат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Еламан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Оразғали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Қонысбай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Бейстерек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Қайшақұдық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Сарықұдық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Нұрсай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Беспішен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